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360"/>
        </w:tabs>
        <w:snapToGrid w:val="0"/>
        <w:spacing w:after="0" w:line="240" w:lineRule="auto"/>
        <w:jc w:val="both"/>
        <w:rPr>
          <w:rFonts w:eastAsia="宋体" w:cs="Arial"/>
          <w:b/>
          <w:color w:val="FFFFFF"/>
          <w:sz w:val="22"/>
          <w:lang w:val="en-US" w:eastAsia="zh-CN"/>
        </w:rPr>
      </w:pPr>
      <w:bookmarkStart w:id="0" w:name="OLE_LINK2"/>
      <w:bookmarkStart w:id="1" w:name="OLE_LINK16"/>
      <w:bookmarkStart w:id="2" w:name="OLE_LINK1"/>
      <w:bookmarkStart w:id="3" w:name="OLE_LINK15"/>
      <w:bookmarkStart w:id="4" w:name="OLE_LINK6"/>
      <w:r>
        <w:rPr>
          <w:rFonts w:cs="Arial"/>
          <w:b/>
          <w:sz w:val="22"/>
          <w:lang w:val="sv-SE" w:eastAsia="zh-CN"/>
        </w:rPr>
        <w:t>3GPP TSG</w:t>
      </w:r>
      <w:r>
        <w:rPr>
          <w:rFonts w:eastAsia="宋体" w:cs="Arial"/>
          <w:b/>
          <w:sz w:val="22"/>
          <w:lang w:val="sv-SE" w:eastAsia="zh-CN"/>
        </w:rPr>
        <w:t xml:space="preserve"> </w:t>
      </w:r>
      <w:r>
        <w:rPr>
          <w:rFonts w:cs="Arial"/>
          <w:b/>
          <w:sz w:val="22"/>
          <w:lang w:val="sv-SE" w:eastAsia="zh-CN"/>
        </w:rPr>
        <w:t>RAN</w:t>
      </w:r>
      <w:r>
        <w:rPr>
          <w:rFonts w:eastAsia="宋体" w:cs="Arial"/>
          <w:b/>
          <w:sz w:val="22"/>
          <w:lang w:val="sv-SE" w:eastAsia="zh-CN"/>
        </w:rPr>
        <w:t xml:space="preserve"> WG</w:t>
      </w:r>
      <w:r>
        <w:rPr>
          <w:rFonts w:cs="Arial"/>
          <w:b/>
          <w:sz w:val="22"/>
          <w:lang w:val="sv-SE" w:eastAsia="zh-CN"/>
        </w:rPr>
        <w:t>1</w:t>
      </w:r>
      <w:r>
        <w:rPr>
          <w:rFonts w:eastAsia="宋体" w:cs="Arial"/>
          <w:b/>
          <w:sz w:val="22"/>
          <w:lang w:val="sv-SE" w:eastAsia="zh-CN"/>
        </w:rPr>
        <w:t xml:space="preserve"> </w:t>
      </w:r>
      <w:r>
        <w:rPr>
          <w:rFonts w:eastAsia="宋体" w:cs="Arial"/>
          <w:b/>
          <w:sz w:val="22"/>
          <w:lang w:val="en-US" w:eastAsia="zh-CN"/>
        </w:rPr>
        <w:t>#</w:t>
      </w:r>
      <w:r>
        <w:rPr>
          <w:rFonts w:hint="eastAsia" w:eastAsia="宋体" w:cs="Arial"/>
          <w:b/>
          <w:sz w:val="22"/>
          <w:lang w:val="en-US" w:eastAsia="zh-CN"/>
        </w:rPr>
        <w:t>106bis-e</w:t>
      </w:r>
      <w:r>
        <w:rPr>
          <w:rFonts w:eastAsia="宋体" w:cs="Arial"/>
          <w:b/>
          <w:sz w:val="22"/>
          <w:lang w:val="en-US" w:eastAsia="zh-CN"/>
        </w:rPr>
        <w:t xml:space="preserve">                                   </w:t>
      </w:r>
      <w:r>
        <w:rPr>
          <w:rFonts w:eastAsia="宋体" w:cs="Arial"/>
          <w:b/>
          <w:sz w:val="22"/>
          <w:lang w:val="sv-SE" w:eastAsia="zh-CN"/>
        </w:rPr>
        <w:t>R1-</w:t>
      </w:r>
      <w:r>
        <w:rPr>
          <w:rFonts w:hint="eastAsia" w:eastAsia="宋体" w:cs="Arial"/>
          <w:b/>
          <w:sz w:val="22"/>
          <w:lang w:val="en-US" w:eastAsia="zh-CN"/>
        </w:rPr>
        <w:t>2108936</w:t>
      </w:r>
    </w:p>
    <w:p>
      <w:pPr>
        <w:pStyle w:val="18"/>
        <w:tabs>
          <w:tab w:val="right" w:pos="9270"/>
        </w:tabs>
        <w:snapToGrid w:val="0"/>
        <w:spacing w:after="0" w:line="240" w:lineRule="auto"/>
        <w:ind w:right="134"/>
        <w:jc w:val="both"/>
        <w:rPr>
          <w:rFonts w:eastAsia="宋体" w:cs="Arial"/>
          <w:b/>
          <w:sz w:val="22"/>
          <w:lang w:val="sv-SE" w:eastAsia="zh-CN"/>
        </w:rPr>
      </w:pPr>
      <w:r>
        <w:rPr>
          <w:rFonts w:hint="eastAsia" w:eastAsia="宋体" w:cs="Arial"/>
          <w:b/>
          <w:bCs/>
          <w:sz w:val="22"/>
          <w:lang w:val="en-US" w:eastAsia="zh-CN"/>
        </w:rPr>
        <w:t>e-Meeting</w:t>
      </w:r>
      <w:r>
        <w:rPr>
          <w:rFonts w:eastAsia="宋体" w:cs="Arial"/>
          <w:b/>
          <w:bCs/>
          <w:sz w:val="22"/>
          <w:lang w:val="en-US" w:eastAsia="zh-CN"/>
        </w:rPr>
        <w:t xml:space="preserve">, </w:t>
      </w:r>
      <w:r>
        <w:rPr>
          <w:rFonts w:hint="eastAsia" w:eastAsia="宋体" w:cs="Arial"/>
          <w:b/>
          <w:bCs/>
          <w:sz w:val="22"/>
          <w:lang w:val="en-US" w:eastAsia="zh-CN"/>
        </w:rPr>
        <w:t>October 11</w:t>
      </w:r>
      <w:r>
        <w:rPr>
          <w:rFonts w:eastAsia="宋体" w:cs="Arial"/>
          <w:b/>
          <w:bCs/>
          <w:sz w:val="22"/>
          <w:vertAlign w:val="superscript"/>
          <w:lang w:val="en-US" w:eastAsia="zh-CN"/>
        </w:rPr>
        <w:t>th</w:t>
      </w:r>
      <w:r>
        <w:rPr>
          <w:rFonts w:eastAsia="宋体" w:cs="Arial"/>
          <w:b/>
          <w:bCs/>
          <w:sz w:val="22"/>
          <w:lang w:val="en-US" w:eastAsia="zh-CN"/>
        </w:rPr>
        <w:t xml:space="preserve"> -</w:t>
      </w:r>
      <w:r>
        <w:rPr>
          <w:rFonts w:hint="eastAsia" w:eastAsia="宋体" w:cs="Arial"/>
          <w:b/>
          <w:bCs/>
          <w:sz w:val="22"/>
          <w:lang w:val="en-US" w:eastAsia="zh-CN"/>
        </w:rPr>
        <w:t xml:space="preserve"> 19</w:t>
      </w:r>
      <w:r>
        <w:rPr>
          <w:rFonts w:eastAsia="宋体" w:cs="Arial"/>
          <w:b/>
          <w:bCs/>
          <w:sz w:val="22"/>
          <w:vertAlign w:val="superscript"/>
          <w:lang w:val="en-US" w:eastAsia="zh-CN"/>
        </w:rPr>
        <w:t>th</w:t>
      </w:r>
      <w:r>
        <w:rPr>
          <w:rFonts w:eastAsia="宋体" w:cs="Arial"/>
          <w:b/>
          <w:sz w:val="22"/>
          <w:lang w:val="en-US" w:eastAsia="zh-CN"/>
        </w:rPr>
        <w:t>,</w:t>
      </w:r>
      <w:r>
        <w:rPr>
          <w:rFonts w:eastAsia="宋体" w:cs="Arial"/>
          <w:b/>
          <w:sz w:val="22"/>
          <w:lang w:val="sv-SE" w:eastAsia="zh-CN"/>
        </w:rPr>
        <w:t xml:space="preserve"> 20</w:t>
      </w:r>
      <w:r>
        <w:rPr>
          <w:rFonts w:hint="eastAsia" w:eastAsia="宋体" w:cs="Arial"/>
          <w:b/>
          <w:sz w:val="22"/>
          <w:lang w:val="en-US" w:eastAsia="zh-CN"/>
        </w:rPr>
        <w:t>21</w:t>
      </w:r>
    </w:p>
    <w:p>
      <w:pPr>
        <w:pStyle w:val="10"/>
        <w:snapToGrid w:val="0"/>
        <w:spacing w:before="313" w:beforeLines="100" w:after="0" w:line="240" w:lineRule="auto"/>
        <w:ind w:left="1797" w:hanging="1797"/>
        <w:rPr>
          <w:rFonts w:cs="Arial"/>
          <w:sz w:val="22"/>
          <w:lang w:val="en-US" w:eastAsia="zh-CN"/>
        </w:rPr>
      </w:pPr>
      <w:r>
        <w:rPr>
          <w:rFonts w:cs="Arial"/>
          <w:sz w:val="22"/>
          <w:lang w:eastAsia="zh-CN"/>
        </w:rPr>
        <w:t>Title:</w:t>
      </w:r>
      <w:r>
        <w:rPr>
          <w:rFonts w:cs="Arial"/>
          <w:sz w:val="22"/>
          <w:lang w:val="en-US" w:eastAsia="zh-CN"/>
        </w:rPr>
        <w:tab/>
      </w:r>
      <w:r>
        <w:rPr>
          <w:rFonts w:hint="eastAsia" w:cs="Arial"/>
          <w:sz w:val="22"/>
          <w:lang w:val="en-US" w:eastAsia="zh-CN"/>
        </w:rPr>
        <w:t>Discussion on the PUCCH enhancements for 52.6 to 71 GHz</w:t>
      </w:r>
    </w:p>
    <w:p>
      <w:pPr>
        <w:pStyle w:val="10"/>
        <w:tabs>
          <w:tab w:val="left" w:pos="1805"/>
        </w:tabs>
        <w:snapToGrid w:val="0"/>
        <w:spacing w:after="0" w:line="240" w:lineRule="auto"/>
        <w:ind w:left="1797" w:hanging="1797"/>
        <w:jc w:val="both"/>
        <w:rPr>
          <w:rFonts w:cs="Arial"/>
          <w:sz w:val="22"/>
          <w:lang w:eastAsia="zh-CN"/>
        </w:rPr>
      </w:pPr>
      <w:r>
        <w:rPr>
          <w:rFonts w:cs="Arial"/>
          <w:sz w:val="22"/>
          <w:lang w:eastAsia="zh-CN"/>
        </w:rPr>
        <w:t xml:space="preserve">Source: </w:t>
      </w:r>
      <w:r>
        <w:rPr>
          <w:rFonts w:cs="Arial"/>
          <w:sz w:val="22"/>
          <w:lang w:eastAsia="zh-CN"/>
        </w:rPr>
        <w:tab/>
      </w:r>
      <w:r>
        <w:rPr>
          <w:rFonts w:cs="Arial"/>
          <w:sz w:val="22"/>
          <w:lang w:eastAsia="zh-CN"/>
        </w:rPr>
        <w:t>ZTE</w:t>
      </w:r>
      <w:r>
        <w:rPr>
          <w:rFonts w:cs="Arial"/>
          <w:sz w:val="22"/>
          <w:lang w:val="en-US" w:eastAsia="zh-CN"/>
        </w:rPr>
        <w:t>, Sanechips</w:t>
      </w:r>
    </w:p>
    <w:p>
      <w:pPr>
        <w:pStyle w:val="10"/>
        <w:tabs>
          <w:tab w:val="left" w:pos="1800"/>
        </w:tabs>
        <w:snapToGrid w:val="0"/>
        <w:spacing w:after="0" w:line="240" w:lineRule="auto"/>
        <w:jc w:val="both"/>
        <w:rPr>
          <w:rFonts w:cs="Arial"/>
          <w:sz w:val="22"/>
          <w:lang w:val="en-US" w:eastAsia="zh-CN"/>
        </w:rPr>
      </w:pPr>
      <w:r>
        <w:rPr>
          <w:rFonts w:cs="Arial"/>
          <w:sz w:val="22"/>
          <w:lang w:eastAsia="zh-CN"/>
        </w:rPr>
        <w:t>Agenda Item:</w:t>
      </w:r>
      <w:r>
        <w:rPr>
          <w:rFonts w:cs="Arial"/>
          <w:sz w:val="22"/>
          <w:lang w:eastAsia="zh-CN"/>
        </w:rPr>
        <w:tab/>
      </w:r>
      <w:r>
        <w:rPr>
          <w:rFonts w:hint="eastAsia" w:cs="Arial"/>
          <w:sz w:val="22"/>
          <w:lang w:val="en-US" w:eastAsia="zh-CN"/>
        </w:rPr>
        <w:t>8.2.3</w:t>
      </w:r>
    </w:p>
    <w:p>
      <w:pPr>
        <w:pStyle w:val="10"/>
        <w:tabs>
          <w:tab w:val="left" w:pos="1800"/>
        </w:tabs>
        <w:snapToGrid w:val="0"/>
        <w:spacing w:after="0" w:line="240" w:lineRule="auto"/>
        <w:jc w:val="both"/>
        <w:rPr>
          <w:rFonts w:cs="Arial"/>
          <w:sz w:val="22"/>
          <w:lang w:eastAsia="zh-CN"/>
        </w:rPr>
      </w:pPr>
      <w:r>
        <w:rPr>
          <w:rFonts w:cs="Arial"/>
          <w:sz w:val="22"/>
          <w:lang w:eastAsia="zh-CN"/>
        </w:rPr>
        <w:t>Document for:</w:t>
      </w:r>
      <w:r>
        <w:rPr>
          <w:rFonts w:cs="Arial"/>
          <w:sz w:val="22"/>
          <w:lang w:eastAsia="zh-CN"/>
        </w:rPr>
        <w:tab/>
      </w:r>
      <w:r>
        <w:rPr>
          <w:rFonts w:cs="Arial"/>
          <w:sz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bookmarkStart w:id="7" w:name="_GoBack"/>
      <w:bookmarkEnd w:id="7"/>
    </w:p>
    <w:p>
      <w:pPr>
        <w:snapToGrid w:val="0"/>
        <w:spacing w:after="0" w:line="240" w:lineRule="auto"/>
        <w:jc w:val="both"/>
        <w:rPr>
          <w:rFonts w:hint="eastAsia"/>
          <w:sz w:val="20"/>
          <w:szCs w:val="20"/>
          <w:lang w:val="en-US" w:eastAsia="zh-CN"/>
        </w:rPr>
      </w:pPr>
      <w:bookmarkStart w:id="5" w:name="OLE_LINK3"/>
      <w:r>
        <w:rPr>
          <w:rFonts w:hint="eastAsia"/>
          <w:sz w:val="20"/>
          <w:szCs w:val="20"/>
          <w:lang w:val="en-US" w:eastAsia="zh-CN"/>
        </w:rPr>
        <w:t>In 3GPP RAN1 #106-e meeting [1], several agreements about PUCCH enhancements were made and most of the issues are resolved. However, for PUCCH prior to RRC configuration, the detail is not determined yet.</w:t>
      </w:r>
    </w:p>
    <w:p>
      <w:pPr>
        <w:snapToGrid w:val="0"/>
        <w:spacing w:after="0" w:line="240" w:lineRule="auto"/>
        <w:jc w:val="both"/>
        <w:rPr>
          <w:rFonts w:hint="eastAsia"/>
          <w:sz w:val="20"/>
          <w:szCs w:val="20"/>
          <w:lang w:val="en-US" w:eastAsia="zh-CN"/>
        </w:rPr>
      </w:pPr>
    </w:p>
    <w:bookmarkEnd w:id="5"/>
    <w:p>
      <w:pPr>
        <w:snapToGrid w:val="0"/>
        <w:spacing w:after="0" w:line="240" w:lineRule="auto"/>
        <w:jc w:val="both"/>
        <w:rPr>
          <w:rFonts w:hint="eastAsia"/>
          <w:sz w:val="20"/>
          <w:szCs w:val="20"/>
          <w:lang w:val="en-US" w:eastAsia="zh-CN"/>
        </w:rPr>
      </w:pPr>
      <w:r>
        <w:rPr>
          <w:rFonts w:hint="eastAsia"/>
          <w:sz w:val="20"/>
          <w:szCs w:val="20"/>
          <w:lang w:val="en-US" w:eastAsia="zh-CN"/>
        </w:rPr>
        <w:t>In this contribution, we provide our views on the PUCCH resource set construction before dedicated configuration.</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PUCCH Resource set Prior to RRC Configuration</w:t>
      </w:r>
    </w:p>
    <w:p>
      <w:pPr>
        <w:snapToGrid w:val="0"/>
        <w:spacing w:before="120" w:after="156" w:afterLines="50" w:line="240" w:lineRule="auto"/>
        <w:jc w:val="both"/>
        <w:rPr>
          <w:rFonts w:hint="default"/>
          <w:sz w:val="20"/>
          <w:lang w:val="en-US" w:eastAsia="zh-CN"/>
        </w:rPr>
      </w:pPr>
      <w:r>
        <w:rPr>
          <w:rFonts w:hint="eastAsia"/>
          <w:sz w:val="20"/>
          <w:lang w:val="en-US" w:eastAsia="zh-CN"/>
        </w:rPr>
        <w:t>In RAN1#106-e meeting, it is agreed that the number of PRB is provided by a parameter in SIB1, and the maximum value of PRB is 16. One issue about the PUCCH resource sets prior to RRC configuration is whether to deal with the possible problem of PRB shortage. And the other issue is the necessary of enhancement of frequency hopping distance. In this section, we will discuss such open issues. Wherein, the relevant conclusions[1][2] are excerpted as follows:</w:t>
      </w:r>
    </w:p>
    <w:tbl>
      <w:tblPr>
        <w:tblStyle w:val="13"/>
        <w:tblW w:w="8323"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3" w:type="dxa"/>
          </w:tcPr>
          <w:p>
            <w:pPr>
              <w:spacing w:after="60" w:line="240" w:lineRule="exact"/>
              <w:rPr>
                <w:sz w:val="20"/>
                <w:szCs w:val="20"/>
                <w:lang w:eastAsia="zh-CN"/>
              </w:rPr>
            </w:pPr>
            <w:bookmarkStart w:id="6" w:name="_Hlk80295069"/>
            <w:r>
              <w:rPr>
                <w:sz w:val="20"/>
                <w:szCs w:val="20"/>
                <w:highlight w:val="green"/>
                <w:lang w:eastAsia="zh-CN"/>
              </w:rPr>
              <w:t>Agreement:</w:t>
            </w:r>
          </w:p>
          <w:p>
            <w:pPr>
              <w:pStyle w:val="5"/>
              <w:overflowPunct w:val="0"/>
              <w:autoSpaceDE w:val="0"/>
              <w:autoSpaceDN w:val="0"/>
              <w:adjustRightInd w:val="0"/>
              <w:spacing w:after="60" w:line="240" w:lineRule="exact"/>
              <w:ind w:right="29"/>
              <w:textAlignment w:val="baseline"/>
              <w:rPr>
                <w:sz w:val="20"/>
                <w:szCs w:val="20"/>
              </w:rPr>
            </w:pPr>
            <w:r>
              <w:rPr>
                <w:sz w:val="20"/>
                <w:szCs w:val="20"/>
              </w:rPr>
              <w:t>For PF0/1 for PUCCH resource sets prior to RRC configuration, Alt-2 (sub-PRB interlaced mapping) is not supported.</w:t>
            </w:r>
          </w:p>
          <w:bookmarkEnd w:id="6"/>
          <w:p>
            <w:pPr>
              <w:spacing w:after="60" w:line="240" w:lineRule="exact"/>
              <w:ind w:left="1596" w:hanging="1596"/>
              <w:rPr>
                <w:sz w:val="20"/>
                <w:szCs w:val="20"/>
                <w:lang w:eastAsia="zh-CN"/>
              </w:rPr>
            </w:pPr>
            <w:r>
              <w:rPr>
                <w:sz w:val="20"/>
                <w:szCs w:val="20"/>
                <w:highlight w:val="green"/>
                <w:lang w:eastAsia="zh-CN"/>
              </w:rPr>
              <w:t>Agreement:</w:t>
            </w:r>
          </w:p>
          <w:p>
            <w:pPr>
              <w:pStyle w:val="5"/>
              <w:numPr>
                <w:ilvl w:val="0"/>
                <w:numId w:val="2"/>
              </w:numPr>
              <w:overflowPunct w:val="0"/>
              <w:autoSpaceDE w:val="0"/>
              <w:autoSpaceDN w:val="0"/>
              <w:adjustRightInd w:val="0"/>
              <w:spacing w:after="60" w:line="240" w:lineRule="exact"/>
              <w:ind w:right="29"/>
              <w:jc w:val="both"/>
              <w:textAlignment w:val="baseline"/>
              <w:rPr>
                <w:rFonts w:hint="eastAsia"/>
                <w:sz w:val="20"/>
                <w:szCs w:val="20"/>
                <w:vertAlign w:val="baseline"/>
                <w:lang w:val="en-US" w:eastAsia="zh-CN"/>
              </w:rPr>
            </w:pPr>
            <w:r>
              <w:rPr>
                <w:rFonts w:eastAsia="Malgun Gothic"/>
                <w:bCs/>
                <w:sz w:val="20"/>
                <w:szCs w:val="20"/>
              </w:rPr>
              <w:t>For PUCCH resource sets prior to RRC configuration, support a parameter in SIB1 that indicates the number of RBs for enhanced (multi-RB) PUCCH format 0/1</w:t>
            </w:r>
          </w:p>
          <w:p>
            <w:pPr>
              <w:spacing w:after="60" w:line="240" w:lineRule="exact"/>
              <w:ind w:left="1596" w:hanging="1596"/>
              <w:rPr>
                <w:sz w:val="20"/>
                <w:szCs w:val="20"/>
                <w:lang w:eastAsia="zh-CN"/>
              </w:rPr>
            </w:pPr>
            <w:r>
              <w:rPr>
                <w:sz w:val="20"/>
                <w:szCs w:val="20"/>
                <w:highlight w:val="green"/>
                <w:lang w:eastAsia="zh-CN"/>
              </w:rPr>
              <w:t>Agreement:</w:t>
            </w:r>
          </w:p>
          <w:p>
            <w:pPr>
              <w:pStyle w:val="5"/>
              <w:spacing w:after="60" w:line="240" w:lineRule="exact"/>
              <w:rPr>
                <w:sz w:val="20"/>
                <w:szCs w:val="20"/>
                <w:lang w:eastAsia="zh-CN"/>
              </w:rPr>
            </w:pPr>
            <w:r>
              <w:rPr>
                <w:rFonts w:ascii="Times New Roman" w:hAnsi="Times New Roman"/>
                <w:sz w:val="20"/>
                <w:szCs w:val="20"/>
              </w:rPr>
              <w:t xml:space="preserve">The maximum configured number of RBs, N_RB, for enhanced PF 0/1/4 is given by </w:t>
            </w:r>
            <w:r>
              <w:rPr>
                <w:sz w:val="20"/>
                <w:szCs w:val="20"/>
                <w:lang w:eastAsia="zh-CN"/>
              </w:rPr>
              <w:t>16 RBs for 120 kHz SCS.</w:t>
            </w:r>
          </w:p>
          <w:p>
            <w:pPr>
              <w:spacing w:after="60" w:line="240" w:lineRule="exact"/>
              <w:rPr>
                <w:sz w:val="20"/>
                <w:szCs w:val="20"/>
                <w:lang w:eastAsia="zh-CN"/>
              </w:rPr>
            </w:pPr>
            <w:r>
              <w:rPr>
                <w:sz w:val="20"/>
                <w:szCs w:val="20"/>
                <w:highlight w:val="green"/>
                <w:lang w:eastAsia="zh-CN"/>
              </w:rPr>
              <w:t>Agreement:</w:t>
            </w:r>
          </w:p>
          <w:p>
            <w:pPr>
              <w:numPr>
                <w:ilvl w:val="0"/>
                <w:numId w:val="3"/>
              </w:numPr>
              <w:spacing w:after="60" w:line="240" w:lineRule="exact"/>
              <w:rPr>
                <w:rFonts w:eastAsia="Times New Roman" w:cs="Times"/>
                <w:sz w:val="20"/>
                <w:szCs w:val="20"/>
                <w:lang w:val="en-US"/>
              </w:rPr>
            </w:pPr>
            <w:r>
              <w:rPr>
                <w:rFonts w:eastAsia="Times New Roman" w:cs="Times"/>
                <w:sz w:val="20"/>
                <w:szCs w:val="20"/>
                <w:lang w:val="en-US"/>
              </w:rPr>
              <w:t>For 120 kHz SCS:</w:t>
            </w:r>
          </w:p>
          <w:p>
            <w:pPr>
              <w:numPr>
                <w:ilvl w:val="1"/>
                <w:numId w:val="3"/>
              </w:numPr>
              <w:spacing w:after="60" w:line="240" w:lineRule="exact"/>
              <w:rPr>
                <w:rFonts w:eastAsia="Times New Roman" w:cs="Times"/>
                <w:sz w:val="20"/>
                <w:szCs w:val="20"/>
                <w:lang w:val="en-US"/>
              </w:rPr>
            </w:pPr>
            <w:r>
              <w:rPr>
                <w:rFonts w:eastAsia="Times New Roman" w:cs="Times"/>
                <w:sz w:val="20"/>
                <w:szCs w:val="20"/>
                <w:lang w:val="en-US"/>
              </w:rPr>
              <w:t>Support at least Alt-1 for enhanced PF0/1 for both PUCCH resources before and after dedicated PUCCH resource configuration</w:t>
            </w:r>
          </w:p>
          <w:p>
            <w:pPr>
              <w:numPr>
                <w:ilvl w:val="1"/>
                <w:numId w:val="3"/>
              </w:numPr>
              <w:spacing w:after="60" w:line="240" w:lineRule="exact"/>
              <w:rPr>
                <w:rFonts w:eastAsia="Times New Roman" w:cs="Times"/>
                <w:sz w:val="20"/>
                <w:szCs w:val="20"/>
                <w:lang w:val="en-US"/>
              </w:rPr>
            </w:pPr>
            <w:r>
              <w:rPr>
                <w:rFonts w:eastAsia="Times New Roman" w:cs="Times"/>
                <w:sz w:val="20"/>
                <w:szCs w:val="20"/>
                <w:lang w:val="en-US"/>
              </w:rPr>
              <w:t>FFS: Whether or not Alt-2 is additionally supported for PF0/1 for either or both of the following:</w:t>
            </w:r>
          </w:p>
          <w:p>
            <w:pPr>
              <w:numPr>
                <w:ilvl w:val="2"/>
                <w:numId w:val="3"/>
              </w:numPr>
              <w:spacing w:after="60" w:line="240" w:lineRule="exact"/>
              <w:rPr>
                <w:rFonts w:eastAsia="Times New Roman" w:cs="Times"/>
                <w:sz w:val="20"/>
                <w:szCs w:val="20"/>
                <w:lang w:val="en-US"/>
              </w:rPr>
            </w:pPr>
            <w:r>
              <w:rPr>
                <w:rFonts w:eastAsia="Times New Roman" w:cs="Times"/>
                <w:sz w:val="20"/>
                <w:szCs w:val="20"/>
                <w:lang w:val="en-US"/>
              </w:rPr>
              <w:t>PUCCH resources before dedicated PUCCH resource configuration</w:t>
            </w:r>
          </w:p>
          <w:p>
            <w:pPr>
              <w:numPr>
                <w:ilvl w:val="2"/>
                <w:numId w:val="3"/>
              </w:numPr>
              <w:spacing w:after="60" w:line="240" w:lineRule="exact"/>
              <w:rPr>
                <w:rFonts w:eastAsia="Times New Roman" w:cs="Times"/>
                <w:sz w:val="20"/>
                <w:szCs w:val="20"/>
                <w:lang w:val="en-US"/>
              </w:rPr>
            </w:pPr>
            <w:r>
              <w:rPr>
                <w:rFonts w:eastAsia="Times New Roman" w:cs="Times"/>
                <w:sz w:val="20"/>
                <w:szCs w:val="20"/>
                <w:lang w:val="en-US"/>
              </w:rPr>
              <w:t>PUCCH resources after dedicated PUCCH resource configuration</w:t>
            </w:r>
          </w:p>
          <w:p>
            <w:pPr>
              <w:numPr>
                <w:ilvl w:val="1"/>
                <w:numId w:val="3"/>
              </w:numPr>
              <w:spacing w:after="60" w:line="240" w:lineRule="exact"/>
              <w:rPr>
                <w:rFonts w:eastAsia="Times New Roman" w:cs="Times"/>
                <w:sz w:val="20"/>
                <w:szCs w:val="20"/>
                <w:lang w:val="en-US"/>
              </w:rPr>
            </w:pPr>
            <w:r>
              <w:rPr>
                <w:rFonts w:eastAsia="Times New Roman" w:cs="Times"/>
                <w:sz w:val="20"/>
                <w:szCs w:val="20"/>
                <w:lang w:val="en-US"/>
              </w:rPr>
              <w:t>FFS: Supported RE mapping scheme(s) amongst {Alt-1, Alt-2} for enhanced PF4 including design details</w:t>
            </w:r>
          </w:p>
          <w:p>
            <w:pPr>
              <w:numPr>
                <w:ilvl w:val="0"/>
                <w:numId w:val="3"/>
              </w:numPr>
              <w:spacing w:after="60" w:line="240" w:lineRule="exact"/>
              <w:rPr>
                <w:rFonts w:eastAsia="Times New Roman" w:cs="Times"/>
                <w:sz w:val="20"/>
                <w:szCs w:val="20"/>
                <w:lang w:val="en-US"/>
              </w:rPr>
            </w:pPr>
            <w:r>
              <w:rPr>
                <w:rFonts w:eastAsia="Times New Roman" w:cs="Times"/>
                <w:sz w:val="20"/>
                <w:szCs w:val="20"/>
                <w:lang w:val="en-US"/>
              </w:rPr>
              <w:t>Notes:</w:t>
            </w:r>
          </w:p>
          <w:p>
            <w:pPr>
              <w:numPr>
                <w:ilvl w:val="1"/>
                <w:numId w:val="3"/>
              </w:numPr>
              <w:spacing w:after="60" w:line="240" w:lineRule="exact"/>
              <w:rPr>
                <w:rFonts w:eastAsia="Times New Roman" w:cs="Times"/>
                <w:sz w:val="20"/>
                <w:szCs w:val="20"/>
                <w:lang w:val="en-US"/>
              </w:rPr>
            </w:pPr>
            <w:r>
              <w:rPr>
                <w:rFonts w:eastAsia="Times New Roman" w:cs="Times"/>
                <w:sz w:val="20"/>
                <w:szCs w:val="20"/>
                <w:lang w:val="en-US"/>
              </w:rPr>
              <w:t>Alt-1 = all REs within each RB are mapped</w:t>
            </w:r>
          </w:p>
          <w:p>
            <w:pPr>
              <w:numPr>
                <w:ilvl w:val="1"/>
                <w:numId w:val="3"/>
              </w:numPr>
              <w:spacing w:after="60" w:line="240" w:lineRule="exact"/>
              <w:rPr>
                <w:rFonts w:eastAsia="Times New Roman" w:cs="Times"/>
                <w:sz w:val="20"/>
                <w:szCs w:val="20"/>
                <w:lang w:val="en-US"/>
              </w:rPr>
            </w:pPr>
            <w:r>
              <w:rPr>
                <w:rFonts w:eastAsia="Times New Roman" w:cs="Times"/>
                <w:sz w:val="20"/>
                <w:szCs w:val="20"/>
                <w:lang w:val="en-US"/>
              </w:rPr>
              <w:t>Alt-2 = a subset of REs within each RB are mapped (sub-PRB interlaced mapping)</w:t>
            </w:r>
          </w:p>
          <w:p>
            <w:pPr>
              <w:numPr>
                <w:ilvl w:val="1"/>
                <w:numId w:val="3"/>
              </w:numPr>
              <w:spacing w:after="60" w:line="240" w:lineRule="exact"/>
              <w:rPr>
                <w:rFonts w:eastAsia="Times New Roman" w:cs="Times"/>
                <w:sz w:val="20"/>
                <w:szCs w:val="20"/>
                <w:lang w:val="en-US"/>
              </w:rPr>
            </w:pPr>
            <w:r>
              <w:rPr>
                <w:rFonts w:eastAsia="Times New Roman" w:cs="Times"/>
                <w:sz w:val="20"/>
                <w:szCs w:val="20"/>
                <w:lang w:val="en-US"/>
              </w:rPr>
              <w:t>Which RE mapping scheme(s) to support for PF0/1/4 to be concluded in RAN1#106</w:t>
            </w:r>
          </w:p>
          <w:p>
            <w:pPr>
              <w:numPr>
                <w:ilvl w:val="0"/>
                <w:numId w:val="3"/>
              </w:numPr>
              <w:spacing w:after="60" w:line="240" w:lineRule="exact"/>
              <w:rPr>
                <w:rFonts w:hint="eastAsia"/>
                <w:sz w:val="20"/>
                <w:vertAlign w:val="baseline"/>
                <w:lang w:val="en-US" w:eastAsia="zh-CN"/>
              </w:rPr>
            </w:pPr>
            <w:r>
              <w:rPr>
                <w:rFonts w:eastAsia="Times New Roman" w:cs="Times"/>
                <w:sz w:val="20"/>
                <w:szCs w:val="20"/>
                <w:highlight w:val="yellow"/>
                <w:lang w:val="en-US"/>
              </w:rPr>
              <w:t>Note: No further enhancements on RB shortage issue and frequency hopping distance issue should be considered for PUCCH resource sets prior to RRC configuration.</w:t>
            </w:r>
          </w:p>
        </w:tc>
      </w:tr>
    </w:tbl>
    <w:p>
      <w:pPr>
        <w:snapToGrid w:val="0"/>
        <w:spacing w:before="120" w:after="156" w:afterLines="50" w:line="240" w:lineRule="auto"/>
        <w:jc w:val="both"/>
        <w:rPr>
          <w:rFonts w:hint="eastAsia"/>
          <w:sz w:val="20"/>
          <w:lang w:val="en-US" w:eastAsia="zh-CN"/>
        </w:rPr>
      </w:pPr>
      <w:r>
        <w:rPr>
          <w:rFonts w:hint="eastAsia"/>
          <w:sz w:val="20"/>
          <w:lang w:val="en-US" w:eastAsia="zh-CN"/>
        </w:rPr>
        <w:t xml:space="preserve">As the agreement in previous meeting, the maximum configured number of PRB is 16. In a given initial BWP, there may be some possibility of RB shortage.While in RAN1#105-e meeting, it is agreed that no further enhancements on RB shortage issue and frequency hopping distance issue are considered. But in RAN1#106-e meeting, several companies mentioned to revisit the issues of RB shortage and frequency hopping distance. </w:t>
      </w:r>
    </w:p>
    <w:p>
      <w:pPr>
        <w:snapToGrid w:val="0"/>
        <w:spacing w:before="120" w:after="156" w:afterLines="50" w:line="240" w:lineRule="auto"/>
        <w:jc w:val="both"/>
        <w:rPr>
          <w:rFonts w:hint="eastAsia"/>
          <w:sz w:val="20"/>
          <w:lang w:val="en-US" w:eastAsia="zh-CN"/>
        </w:rPr>
      </w:pPr>
      <w:r>
        <w:rPr>
          <w:rFonts w:hint="eastAsia"/>
          <w:sz w:val="20"/>
          <w:lang w:val="en-US" w:eastAsia="zh-CN"/>
        </w:rPr>
        <w:t>As for RB shortage issue, we don</w:t>
      </w:r>
      <w:r>
        <w:rPr>
          <w:rFonts w:hint="default"/>
          <w:sz w:val="20"/>
          <w:lang w:val="en-US" w:eastAsia="zh-CN"/>
        </w:rPr>
        <w:t>’</w:t>
      </w:r>
      <w:r>
        <w:rPr>
          <w:rFonts w:hint="eastAsia"/>
          <w:sz w:val="20"/>
          <w:lang w:val="en-US" w:eastAsia="zh-CN"/>
        </w:rPr>
        <w:t>t think any enhancement is needed. Even if we consider the extreme case that assuming the number of configured PRBs is 16 for each UE. Then the number of PRB in the initial BWP should be at least 32 to ensure the first hop and second hop are not overlapped. Considering the large bandwidth in FR2-2, i.e. minimum 100MHz for 120kHz SCS and 400MHz for 480kHz SCS, it</w:t>
      </w:r>
      <w:r>
        <w:rPr>
          <w:rFonts w:hint="default"/>
          <w:sz w:val="20"/>
          <w:lang w:val="en-US" w:eastAsia="zh-CN"/>
        </w:rPr>
        <w:t>’</w:t>
      </w:r>
      <w:r>
        <w:rPr>
          <w:rFonts w:hint="eastAsia"/>
          <w:sz w:val="20"/>
          <w:lang w:val="en-US" w:eastAsia="zh-CN"/>
        </w:rPr>
        <w:t>s practical to configure appropriate BWP size to handle the RB shortage issue.</w:t>
      </w:r>
    </w:p>
    <w:p>
      <w:pPr>
        <w:snapToGrid w:val="0"/>
        <w:spacing w:before="120" w:after="156" w:afterLines="50" w:line="240" w:lineRule="auto"/>
        <w:jc w:val="both"/>
        <w:rPr>
          <w:rFonts w:hint="eastAsia"/>
          <w:sz w:val="20"/>
          <w:lang w:val="en-US" w:eastAsia="zh-CN"/>
        </w:rPr>
      </w:pPr>
      <w:r>
        <w:rPr>
          <w:rFonts w:hint="eastAsia"/>
          <w:sz w:val="20"/>
          <w:lang w:val="en-US" w:eastAsia="zh-CN"/>
        </w:rPr>
        <w:t xml:space="preserve">For SCS of 120kHz, in many regions, under the requirement of EIRP, the maximum number of PRB for PUCCH is more than 10. However, it has been agreed that the RB number is indicated through SIB1, so for any practical BWP, the RB shortage issue can be avoided by proper configuration of RB number through SIB1. For SCS of 480kHz, even though the maximum PRB can be 16, the actual needed PRBs is small to meet the EIRP requirement. Therefore the PRB shortage problem does not exist for SCS of 480kHz. In addition, in FR2-2, the possibility of 16 users multiplexing is quite rare due to the narrow beam. </w:t>
      </w:r>
    </w:p>
    <w:p>
      <w:pPr>
        <w:snapToGrid w:val="0"/>
        <w:spacing w:before="120" w:after="156" w:afterLines="50" w:line="240" w:lineRule="auto"/>
        <w:jc w:val="both"/>
        <w:rPr>
          <w:rFonts w:hint="eastAsia" w:eastAsia="宋体"/>
          <w:b/>
          <w:bCs/>
          <w:sz w:val="20"/>
          <w:szCs w:val="20"/>
          <w:lang w:val="en-US" w:eastAsia="zh-CN"/>
        </w:rPr>
      </w:pPr>
      <w:r>
        <w:rPr>
          <w:rFonts w:hint="eastAsia"/>
          <w:b/>
          <w:bCs/>
          <w:sz w:val="20"/>
          <w:lang w:val="en-US" w:eastAsia="zh-CN"/>
        </w:rPr>
        <w:t xml:space="preserve">Observation 1: </w:t>
      </w:r>
      <w:r>
        <w:rPr>
          <w:rFonts w:hint="eastAsia" w:eastAsia="宋体"/>
          <w:b/>
          <w:bCs/>
          <w:sz w:val="20"/>
          <w:szCs w:val="20"/>
          <w:lang w:val="en-US" w:eastAsia="zh-CN"/>
        </w:rPr>
        <w:t>RB shortage issue can be resolved through appropriate gNB configuration of BWP and RB number.</w:t>
      </w:r>
    </w:p>
    <w:p>
      <w:pPr>
        <w:snapToGrid w:val="0"/>
        <w:spacing w:before="120" w:after="156" w:afterLines="50" w:line="240" w:lineRule="auto"/>
        <w:jc w:val="both"/>
        <w:rPr>
          <w:rFonts w:hint="eastAsia"/>
          <w:sz w:val="20"/>
          <w:lang w:val="en-US" w:eastAsia="zh-CN"/>
        </w:rPr>
      </w:pPr>
      <w:r>
        <w:rPr>
          <w:rFonts w:hint="eastAsia" w:eastAsia="宋体"/>
          <w:b/>
          <w:bCs/>
          <w:sz w:val="20"/>
          <w:szCs w:val="20"/>
          <w:lang w:val="en-US" w:eastAsia="zh-CN"/>
        </w:rPr>
        <w:t>Proposal 1</w:t>
      </w:r>
      <w:r>
        <w:rPr>
          <w:rFonts w:eastAsia="宋体"/>
          <w:b/>
          <w:bCs/>
          <w:sz w:val="20"/>
          <w:szCs w:val="20"/>
          <w:lang w:val="en-US" w:eastAsia="zh-CN"/>
        </w:rPr>
        <w:t>:</w:t>
      </w:r>
      <w:r>
        <w:rPr>
          <w:rFonts w:hint="eastAsia" w:eastAsia="宋体"/>
          <w:b/>
          <w:bCs/>
          <w:sz w:val="20"/>
          <w:szCs w:val="20"/>
          <w:lang w:val="en-US" w:eastAsia="zh-CN"/>
        </w:rPr>
        <w:t xml:space="preserve"> No further enhancements on RB shortage issue should be considered.</w:t>
      </w:r>
    </w:p>
    <w:p>
      <w:pPr>
        <w:snapToGrid w:val="0"/>
        <w:spacing w:before="120" w:after="156" w:afterLines="50" w:line="240" w:lineRule="auto"/>
        <w:jc w:val="both"/>
        <w:rPr>
          <w:rFonts w:hint="eastAsia"/>
          <w:sz w:val="20"/>
          <w:lang w:val="en-US" w:eastAsia="zh-CN"/>
        </w:rPr>
      </w:pPr>
      <w:r>
        <w:rPr>
          <w:rFonts w:hint="eastAsia"/>
          <w:sz w:val="20"/>
          <w:lang w:val="en-US" w:eastAsia="zh-CN"/>
        </w:rPr>
        <w:t xml:space="preserve">As for the hopping distance, some companies want to modify the formulation of the PRB index to ensure equal hopping distance In our understanding, the frequency hopping can potentially provide frequency diversity gain, larger hopping distance may result in larger gain. However, when the configured number of PRB is very large, the hopping distance may not be ensured. So there is no obvious reason to ensure equal hopping distance. Furthermore, from the spec impact perspective, we prefer to retain the hopping distance as it is already introduced in the current version. </w:t>
      </w:r>
    </w:p>
    <w:p>
      <w:pPr>
        <w:snapToGrid w:val="0"/>
        <w:spacing w:before="120" w:after="156" w:afterLines="50" w:line="240" w:lineRule="auto"/>
        <w:jc w:val="both"/>
        <w:rPr>
          <w:rFonts w:hint="eastAsia"/>
          <w:sz w:val="20"/>
          <w:lang w:val="en-US" w:eastAsia="zh-CN"/>
        </w:rPr>
      </w:pPr>
      <w:r>
        <w:rPr>
          <w:rFonts w:hint="eastAsia"/>
          <w:sz w:val="20"/>
          <w:lang w:val="en-US" w:eastAsia="zh-CN"/>
        </w:rPr>
        <w:t>For the details of PUCCH resource, the determination of the lowest or starting PRB indexes in [3] can be discussed further.</w:t>
      </w:r>
    </w:p>
    <w:p>
      <w:pPr>
        <w:snapToGrid w:val="0"/>
        <w:spacing w:before="0" w:after="60" w:afterLines="0" w:line="240" w:lineRule="auto"/>
        <w:jc w:val="both"/>
        <w:rPr>
          <w:rFonts w:hint="default" w:eastAsia="宋体"/>
          <w:b/>
          <w:bCs/>
          <w:sz w:val="20"/>
          <w:szCs w:val="20"/>
          <w:lang w:val="en-US" w:eastAsia="zh-CN"/>
        </w:rPr>
      </w:pPr>
      <w:r>
        <w:rPr>
          <w:rFonts w:hint="eastAsia" w:eastAsia="宋体"/>
          <w:b/>
          <w:bCs/>
          <w:sz w:val="20"/>
          <w:szCs w:val="20"/>
          <w:lang w:val="en-US" w:eastAsia="zh-CN"/>
        </w:rPr>
        <w:t>Proposal 2</w:t>
      </w:r>
      <w:r>
        <w:rPr>
          <w:rFonts w:eastAsia="宋体"/>
          <w:b/>
          <w:bCs/>
          <w:sz w:val="20"/>
          <w:szCs w:val="20"/>
          <w:lang w:val="en-US" w:eastAsia="zh-CN"/>
        </w:rPr>
        <w:t>:</w:t>
      </w:r>
      <w:r>
        <w:rPr>
          <w:rFonts w:hint="eastAsia" w:eastAsia="宋体"/>
          <w:b/>
          <w:bCs/>
          <w:sz w:val="20"/>
          <w:szCs w:val="20"/>
          <w:lang w:val="en-US" w:eastAsia="zh-CN"/>
        </w:rPr>
        <w:t xml:space="preserve"> No further enhancements on frequency hopping distance issue should be considered.</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snapToGrid w:val="0"/>
        <w:spacing w:line="240" w:lineRule="auto"/>
        <w:jc w:val="both"/>
        <w:rPr>
          <w:sz w:val="20"/>
          <w:lang w:val="en-US" w:eastAsia="zh-CN"/>
        </w:rPr>
      </w:pPr>
      <w:r>
        <w:rPr>
          <w:rFonts w:hint="eastAsia"/>
          <w:sz w:val="20"/>
          <w:lang w:val="en-US" w:eastAsia="zh-CN"/>
        </w:rPr>
        <w:t>In this contribution, we discuss the resource construction for PUCCH prior RRC configuration above 52.6 GHz band and have the following observations.</w:t>
      </w:r>
    </w:p>
    <w:p>
      <w:pPr>
        <w:snapToGrid w:val="0"/>
        <w:spacing w:before="120" w:after="156" w:afterLines="50" w:line="240" w:lineRule="auto"/>
        <w:jc w:val="both"/>
        <w:rPr>
          <w:rFonts w:hint="eastAsia" w:eastAsia="宋体"/>
          <w:b/>
          <w:bCs/>
          <w:sz w:val="20"/>
          <w:szCs w:val="20"/>
          <w:lang w:val="en-US" w:eastAsia="zh-CN"/>
        </w:rPr>
      </w:pPr>
      <w:r>
        <w:rPr>
          <w:rFonts w:hint="eastAsia"/>
          <w:b/>
          <w:bCs/>
          <w:sz w:val="20"/>
          <w:lang w:val="en-US" w:eastAsia="zh-CN"/>
        </w:rPr>
        <w:t xml:space="preserve">Observation 1: </w:t>
      </w:r>
      <w:r>
        <w:rPr>
          <w:rFonts w:hint="eastAsia" w:eastAsia="宋体"/>
          <w:b/>
          <w:bCs/>
          <w:sz w:val="20"/>
          <w:szCs w:val="20"/>
          <w:lang w:val="en-US" w:eastAsia="zh-CN"/>
        </w:rPr>
        <w:t>RB shortage issue can be resolved through appropriate gNB configuration of BWP and RB number.</w:t>
      </w:r>
    </w:p>
    <w:p>
      <w:pPr>
        <w:snapToGrid w:val="0"/>
        <w:spacing w:before="0" w:after="180" w:afterLines="0" w:line="240" w:lineRule="auto"/>
        <w:jc w:val="both"/>
        <w:rPr>
          <w:rFonts w:hint="eastAsia" w:eastAsia="宋体"/>
          <w:b/>
          <w:bCs/>
          <w:sz w:val="20"/>
          <w:szCs w:val="20"/>
          <w:lang w:val="en-US" w:eastAsia="zh-CN"/>
        </w:rPr>
      </w:pPr>
      <w:r>
        <w:rPr>
          <w:rFonts w:hint="eastAsia" w:eastAsia="宋体"/>
          <w:b/>
          <w:bCs/>
          <w:sz w:val="20"/>
          <w:szCs w:val="20"/>
          <w:lang w:val="en-US" w:eastAsia="zh-CN"/>
        </w:rPr>
        <w:t>Proposal 1</w:t>
      </w:r>
      <w:r>
        <w:rPr>
          <w:rFonts w:eastAsia="宋体"/>
          <w:b/>
          <w:bCs/>
          <w:sz w:val="20"/>
          <w:szCs w:val="20"/>
          <w:lang w:val="en-US" w:eastAsia="zh-CN"/>
        </w:rPr>
        <w:t>:</w:t>
      </w:r>
      <w:r>
        <w:rPr>
          <w:rFonts w:hint="eastAsia" w:eastAsia="宋体"/>
          <w:b/>
          <w:bCs/>
          <w:sz w:val="20"/>
          <w:szCs w:val="20"/>
          <w:lang w:val="en-US" w:eastAsia="zh-CN"/>
        </w:rPr>
        <w:t xml:space="preserve"> No further enhancements on RB shortage issue should be considered.</w:t>
      </w:r>
    </w:p>
    <w:p>
      <w:pPr>
        <w:snapToGrid w:val="0"/>
        <w:spacing w:before="0" w:after="60" w:afterLines="0" w:line="240" w:lineRule="auto"/>
        <w:jc w:val="both"/>
        <w:rPr>
          <w:rFonts w:hint="default" w:eastAsia="宋体"/>
          <w:b/>
          <w:bCs/>
          <w:sz w:val="20"/>
          <w:szCs w:val="20"/>
          <w:lang w:val="en-US" w:eastAsia="zh-CN"/>
        </w:rPr>
      </w:pPr>
      <w:r>
        <w:rPr>
          <w:rFonts w:hint="eastAsia" w:eastAsia="宋体"/>
          <w:b/>
          <w:bCs/>
          <w:sz w:val="20"/>
          <w:szCs w:val="20"/>
          <w:lang w:val="en-US" w:eastAsia="zh-CN"/>
        </w:rPr>
        <w:t>Proposal 2</w:t>
      </w:r>
      <w:r>
        <w:rPr>
          <w:rFonts w:eastAsia="宋体"/>
          <w:b/>
          <w:bCs/>
          <w:sz w:val="20"/>
          <w:szCs w:val="20"/>
          <w:lang w:val="en-US" w:eastAsia="zh-CN"/>
        </w:rPr>
        <w:t>:</w:t>
      </w:r>
      <w:r>
        <w:rPr>
          <w:rFonts w:hint="eastAsia" w:eastAsia="宋体"/>
          <w:b/>
          <w:bCs/>
          <w:sz w:val="20"/>
          <w:szCs w:val="20"/>
          <w:lang w:val="en-US" w:eastAsia="zh-CN"/>
        </w:rPr>
        <w:t xml:space="preserve"> No further enhancements on frequency hopping distance issue should be considered.</w:t>
      </w:r>
    </w:p>
    <w:p>
      <w:pPr>
        <w:widowControl/>
        <w:numPr>
          <w:ilvl w:val="-1"/>
          <w:numId w:val="0"/>
        </w:numPr>
        <w:snapToGrid w:val="0"/>
        <w:spacing w:after="60" w:afterLines="0" w:line="240" w:lineRule="auto"/>
        <w:ind w:left="0" w:firstLine="0"/>
        <w:jc w:val="both"/>
        <w:rPr>
          <w:rFonts w:hint="eastAsia" w:eastAsia="宋体"/>
          <w:b/>
          <w:bCs/>
          <w:sz w:val="20"/>
          <w:szCs w:val="20"/>
          <w:lang w:val="en-US" w:eastAsia="zh-CN"/>
        </w:rPr>
      </w:pPr>
    </w:p>
    <w:bookmarkEnd w:id="0"/>
    <w:bookmarkEnd w:id="1"/>
    <w:bookmarkEnd w:id="2"/>
    <w:bookmarkEnd w:id="3"/>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bookmarkEnd w:id="4"/>
    <w:p>
      <w:pPr>
        <w:widowControl w:val="0"/>
        <w:numPr>
          <w:ilvl w:val="0"/>
          <w:numId w:val="4"/>
        </w:numPr>
        <w:autoSpaceDE w:val="0"/>
        <w:autoSpaceDN w:val="0"/>
        <w:adjustRightInd w:val="0"/>
        <w:spacing w:after="93" w:afterLines="30" w:line="240" w:lineRule="auto"/>
        <w:jc w:val="both"/>
        <w:rPr>
          <w:sz w:val="20"/>
          <w:szCs w:val="20"/>
          <w:lang w:val="en-US" w:eastAsia="zh-CN"/>
        </w:rPr>
      </w:pPr>
      <w:r>
        <w:rPr>
          <w:rFonts w:hint="eastAsia"/>
          <w:sz w:val="20"/>
          <w:szCs w:val="20"/>
          <w:lang w:val="en-US" w:eastAsia="zh-CN"/>
        </w:rPr>
        <w:t>Draft_Minutes_report_RAN1#106-e_v020.</w:t>
      </w:r>
    </w:p>
    <w:p>
      <w:pPr>
        <w:widowControl w:val="0"/>
        <w:numPr>
          <w:ilvl w:val="0"/>
          <w:numId w:val="4"/>
        </w:numPr>
        <w:autoSpaceDE w:val="0"/>
        <w:autoSpaceDN w:val="0"/>
        <w:adjustRightInd w:val="0"/>
        <w:spacing w:after="93" w:afterLines="30" w:line="240" w:lineRule="auto"/>
        <w:ind w:left="0" w:firstLine="0"/>
        <w:jc w:val="both"/>
        <w:rPr>
          <w:sz w:val="20"/>
          <w:szCs w:val="20"/>
          <w:lang w:val="en-US" w:eastAsia="zh-CN"/>
        </w:rPr>
      </w:pPr>
      <w:r>
        <w:rPr>
          <w:rFonts w:hint="eastAsia"/>
          <w:sz w:val="20"/>
          <w:szCs w:val="20"/>
          <w:lang w:val="en-US" w:eastAsia="zh-CN"/>
        </w:rPr>
        <w:t>Chair's Notes RAN1#105-e final.</w:t>
      </w:r>
    </w:p>
    <w:p>
      <w:pPr>
        <w:widowControl w:val="0"/>
        <w:numPr>
          <w:ilvl w:val="0"/>
          <w:numId w:val="4"/>
        </w:numPr>
        <w:autoSpaceDE w:val="0"/>
        <w:autoSpaceDN w:val="0"/>
        <w:adjustRightInd w:val="0"/>
        <w:spacing w:after="93" w:afterLines="30" w:line="240" w:lineRule="auto"/>
        <w:ind w:left="0" w:firstLine="0"/>
        <w:jc w:val="both"/>
        <w:rPr>
          <w:sz w:val="20"/>
          <w:szCs w:val="20"/>
          <w:lang w:val="en-US" w:eastAsia="zh-CN"/>
        </w:rPr>
      </w:pPr>
      <w:r>
        <w:rPr>
          <w:rFonts w:hint="eastAsia"/>
          <w:lang w:val="en-US" w:eastAsia="zh-CN"/>
        </w:rPr>
        <w:t xml:space="preserve">R1-2107052 </w:t>
      </w:r>
      <w:r>
        <w:rPr>
          <w:lang w:eastAsia="zh-CN"/>
        </w:rPr>
        <w:t>PUCCH enhancements</w:t>
      </w:r>
      <w:r>
        <w:rPr>
          <w:rFonts w:hint="eastAsia"/>
          <w:lang w:val="en-US" w:eastAsia="zh-CN"/>
        </w:rPr>
        <w:t xml:space="preserve">, </w:t>
      </w:r>
      <w:r>
        <w:rPr>
          <w:lang w:eastAsia="zh-CN"/>
        </w:rPr>
        <w:t>Ericsson</w:t>
      </w:r>
      <w:r>
        <w:rPr>
          <w:rFonts w:hint="eastAsia"/>
          <w:lang w:val="en-US" w:eastAsia="zh-CN"/>
        </w:rPr>
        <w:t>.</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1">
    <w:nsid w:val="7141232C"/>
    <w:multiLevelType w:val="multilevel"/>
    <w:tmpl w:val="714123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E073698"/>
    <w:multiLevelType w:val="multilevel"/>
    <w:tmpl w:val="7E0736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2D12F32"/>
    <w:rsid w:val="00006E0B"/>
    <w:rsid w:val="00021E74"/>
    <w:rsid w:val="000851F4"/>
    <w:rsid w:val="000967EF"/>
    <w:rsid w:val="0009742E"/>
    <w:rsid w:val="000B7AB0"/>
    <w:rsid w:val="000E1E21"/>
    <w:rsid w:val="000F08E3"/>
    <w:rsid w:val="000F50A0"/>
    <w:rsid w:val="001712A0"/>
    <w:rsid w:val="00181340"/>
    <w:rsid w:val="0018200A"/>
    <w:rsid w:val="001861F9"/>
    <w:rsid w:val="001D0E75"/>
    <w:rsid w:val="0021657C"/>
    <w:rsid w:val="00257A7C"/>
    <w:rsid w:val="00307F5A"/>
    <w:rsid w:val="00387E5D"/>
    <w:rsid w:val="0047456D"/>
    <w:rsid w:val="004B73BD"/>
    <w:rsid w:val="004F14A1"/>
    <w:rsid w:val="005364E9"/>
    <w:rsid w:val="00554E16"/>
    <w:rsid w:val="005A3544"/>
    <w:rsid w:val="005F6EBC"/>
    <w:rsid w:val="0062646D"/>
    <w:rsid w:val="00627A09"/>
    <w:rsid w:val="006831BB"/>
    <w:rsid w:val="006B2188"/>
    <w:rsid w:val="00743B4D"/>
    <w:rsid w:val="007776BB"/>
    <w:rsid w:val="007F759D"/>
    <w:rsid w:val="00885D76"/>
    <w:rsid w:val="008A01DC"/>
    <w:rsid w:val="008E781C"/>
    <w:rsid w:val="009B4F9C"/>
    <w:rsid w:val="009C6131"/>
    <w:rsid w:val="009F6A10"/>
    <w:rsid w:val="00A34DE7"/>
    <w:rsid w:val="00B14ED1"/>
    <w:rsid w:val="00B32853"/>
    <w:rsid w:val="00B966A6"/>
    <w:rsid w:val="00BB328A"/>
    <w:rsid w:val="00C32E8E"/>
    <w:rsid w:val="00C56318"/>
    <w:rsid w:val="00C81B60"/>
    <w:rsid w:val="00CA6F1B"/>
    <w:rsid w:val="00CB0BC6"/>
    <w:rsid w:val="00CF63EB"/>
    <w:rsid w:val="00D06F7A"/>
    <w:rsid w:val="00D51EFD"/>
    <w:rsid w:val="00D74791"/>
    <w:rsid w:val="00D97B3D"/>
    <w:rsid w:val="00ED5E50"/>
    <w:rsid w:val="00F10FD8"/>
    <w:rsid w:val="00F578B9"/>
    <w:rsid w:val="00F62808"/>
    <w:rsid w:val="0108199E"/>
    <w:rsid w:val="0115647E"/>
    <w:rsid w:val="011A4E2F"/>
    <w:rsid w:val="0127325D"/>
    <w:rsid w:val="0139193C"/>
    <w:rsid w:val="01584628"/>
    <w:rsid w:val="017C3F59"/>
    <w:rsid w:val="01867213"/>
    <w:rsid w:val="01B1710C"/>
    <w:rsid w:val="021D5A08"/>
    <w:rsid w:val="022B7655"/>
    <w:rsid w:val="022D3A62"/>
    <w:rsid w:val="02416251"/>
    <w:rsid w:val="02585502"/>
    <w:rsid w:val="02611C02"/>
    <w:rsid w:val="02965DF5"/>
    <w:rsid w:val="02A2193D"/>
    <w:rsid w:val="02B6701A"/>
    <w:rsid w:val="02C82BD2"/>
    <w:rsid w:val="02ED3167"/>
    <w:rsid w:val="02F3013F"/>
    <w:rsid w:val="03043CF3"/>
    <w:rsid w:val="031E1E63"/>
    <w:rsid w:val="032324D2"/>
    <w:rsid w:val="036616E8"/>
    <w:rsid w:val="03765E44"/>
    <w:rsid w:val="03816DD8"/>
    <w:rsid w:val="03A9694A"/>
    <w:rsid w:val="03C21B33"/>
    <w:rsid w:val="03FB138C"/>
    <w:rsid w:val="03FE3F71"/>
    <w:rsid w:val="043602E0"/>
    <w:rsid w:val="0473076D"/>
    <w:rsid w:val="04747DF7"/>
    <w:rsid w:val="0493600A"/>
    <w:rsid w:val="04BB08D3"/>
    <w:rsid w:val="04C937AA"/>
    <w:rsid w:val="04CF6BDF"/>
    <w:rsid w:val="04D551C3"/>
    <w:rsid w:val="05303615"/>
    <w:rsid w:val="055279C1"/>
    <w:rsid w:val="055C0A84"/>
    <w:rsid w:val="056734CF"/>
    <w:rsid w:val="05732496"/>
    <w:rsid w:val="05CB1A4F"/>
    <w:rsid w:val="05F813D0"/>
    <w:rsid w:val="0600327F"/>
    <w:rsid w:val="06030A6D"/>
    <w:rsid w:val="061077F5"/>
    <w:rsid w:val="061668AD"/>
    <w:rsid w:val="0618733F"/>
    <w:rsid w:val="06333E6A"/>
    <w:rsid w:val="063C1369"/>
    <w:rsid w:val="064849CC"/>
    <w:rsid w:val="066263F3"/>
    <w:rsid w:val="066605F5"/>
    <w:rsid w:val="06677B51"/>
    <w:rsid w:val="0687062C"/>
    <w:rsid w:val="068B55D9"/>
    <w:rsid w:val="06AD53BF"/>
    <w:rsid w:val="06C61A46"/>
    <w:rsid w:val="06D124B3"/>
    <w:rsid w:val="06EA591C"/>
    <w:rsid w:val="06EF24BF"/>
    <w:rsid w:val="07035655"/>
    <w:rsid w:val="07086705"/>
    <w:rsid w:val="073435E7"/>
    <w:rsid w:val="074054A4"/>
    <w:rsid w:val="07791DC5"/>
    <w:rsid w:val="077E3454"/>
    <w:rsid w:val="078C259F"/>
    <w:rsid w:val="07915C37"/>
    <w:rsid w:val="07A51FDC"/>
    <w:rsid w:val="07DE72DB"/>
    <w:rsid w:val="07EA7565"/>
    <w:rsid w:val="07F04C93"/>
    <w:rsid w:val="07F62E8F"/>
    <w:rsid w:val="08141B1F"/>
    <w:rsid w:val="081441AE"/>
    <w:rsid w:val="0818744A"/>
    <w:rsid w:val="08307FAA"/>
    <w:rsid w:val="08351768"/>
    <w:rsid w:val="084A09FD"/>
    <w:rsid w:val="087870B7"/>
    <w:rsid w:val="087B6BC6"/>
    <w:rsid w:val="088B32E4"/>
    <w:rsid w:val="08A02F89"/>
    <w:rsid w:val="08B5298A"/>
    <w:rsid w:val="08C510FC"/>
    <w:rsid w:val="08CD3607"/>
    <w:rsid w:val="08D71A5C"/>
    <w:rsid w:val="08E91ACD"/>
    <w:rsid w:val="09232881"/>
    <w:rsid w:val="094967F4"/>
    <w:rsid w:val="0954120F"/>
    <w:rsid w:val="09550984"/>
    <w:rsid w:val="0967509C"/>
    <w:rsid w:val="09807479"/>
    <w:rsid w:val="09845B57"/>
    <w:rsid w:val="09A36106"/>
    <w:rsid w:val="09B250D0"/>
    <w:rsid w:val="09B60774"/>
    <w:rsid w:val="09D407AA"/>
    <w:rsid w:val="09D92C7D"/>
    <w:rsid w:val="09E85030"/>
    <w:rsid w:val="09FD37FD"/>
    <w:rsid w:val="0A1F618F"/>
    <w:rsid w:val="0A2E37BE"/>
    <w:rsid w:val="0A4B371A"/>
    <w:rsid w:val="0A5515BE"/>
    <w:rsid w:val="0A6D3A82"/>
    <w:rsid w:val="0A6F1E0F"/>
    <w:rsid w:val="0A770D66"/>
    <w:rsid w:val="0AA060A3"/>
    <w:rsid w:val="0AA20770"/>
    <w:rsid w:val="0AA45628"/>
    <w:rsid w:val="0ACA7C62"/>
    <w:rsid w:val="0AE17F36"/>
    <w:rsid w:val="0B035CD6"/>
    <w:rsid w:val="0B121B05"/>
    <w:rsid w:val="0B3F0F7A"/>
    <w:rsid w:val="0B437B7A"/>
    <w:rsid w:val="0B5435AE"/>
    <w:rsid w:val="0B861ECF"/>
    <w:rsid w:val="0BA74DFB"/>
    <w:rsid w:val="0BA7704F"/>
    <w:rsid w:val="0BAC384A"/>
    <w:rsid w:val="0BB70AB7"/>
    <w:rsid w:val="0BB72E84"/>
    <w:rsid w:val="0BC568EF"/>
    <w:rsid w:val="0BC91115"/>
    <w:rsid w:val="0BD37E31"/>
    <w:rsid w:val="0BD664EA"/>
    <w:rsid w:val="0BD80BE7"/>
    <w:rsid w:val="0BE6738E"/>
    <w:rsid w:val="0BF03EE2"/>
    <w:rsid w:val="0C01288E"/>
    <w:rsid w:val="0C1178CE"/>
    <w:rsid w:val="0C25651A"/>
    <w:rsid w:val="0C2770D8"/>
    <w:rsid w:val="0C6059F3"/>
    <w:rsid w:val="0C6970D0"/>
    <w:rsid w:val="0C822CA9"/>
    <w:rsid w:val="0C945357"/>
    <w:rsid w:val="0C9A50CA"/>
    <w:rsid w:val="0CC218FB"/>
    <w:rsid w:val="0CC273F8"/>
    <w:rsid w:val="0CF12A0A"/>
    <w:rsid w:val="0CF63EEB"/>
    <w:rsid w:val="0CFD4CE5"/>
    <w:rsid w:val="0D1203D5"/>
    <w:rsid w:val="0D1601C0"/>
    <w:rsid w:val="0D250A6E"/>
    <w:rsid w:val="0D2B25B4"/>
    <w:rsid w:val="0D61143B"/>
    <w:rsid w:val="0D6A03C8"/>
    <w:rsid w:val="0DA87856"/>
    <w:rsid w:val="0DAD5684"/>
    <w:rsid w:val="0DC95838"/>
    <w:rsid w:val="0DCE7ED0"/>
    <w:rsid w:val="0DD05662"/>
    <w:rsid w:val="0DD56054"/>
    <w:rsid w:val="0DD74CB9"/>
    <w:rsid w:val="0DD846B1"/>
    <w:rsid w:val="0DE5256A"/>
    <w:rsid w:val="0E0D4183"/>
    <w:rsid w:val="0E3C5CBE"/>
    <w:rsid w:val="0E4607B9"/>
    <w:rsid w:val="0E4F055D"/>
    <w:rsid w:val="0E607F12"/>
    <w:rsid w:val="0E70366A"/>
    <w:rsid w:val="0E781A3F"/>
    <w:rsid w:val="0E823FEC"/>
    <w:rsid w:val="0ECE7159"/>
    <w:rsid w:val="0F1F03D9"/>
    <w:rsid w:val="0F247A7F"/>
    <w:rsid w:val="0F620AD3"/>
    <w:rsid w:val="0F70768E"/>
    <w:rsid w:val="0F8404D4"/>
    <w:rsid w:val="0F9B26C3"/>
    <w:rsid w:val="0F9D6E2B"/>
    <w:rsid w:val="0FC707CB"/>
    <w:rsid w:val="0FE63603"/>
    <w:rsid w:val="0FEF272B"/>
    <w:rsid w:val="1010222F"/>
    <w:rsid w:val="10183DF6"/>
    <w:rsid w:val="102B26FE"/>
    <w:rsid w:val="103208B8"/>
    <w:rsid w:val="103E0811"/>
    <w:rsid w:val="104005C0"/>
    <w:rsid w:val="105F69FB"/>
    <w:rsid w:val="106742F8"/>
    <w:rsid w:val="10A2495D"/>
    <w:rsid w:val="10BB568D"/>
    <w:rsid w:val="10D37476"/>
    <w:rsid w:val="1125017E"/>
    <w:rsid w:val="112862B7"/>
    <w:rsid w:val="112E5838"/>
    <w:rsid w:val="1130516F"/>
    <w:rsid w:val="11314D7D"/>
    <w:rsid w:val="116344A8"/>
    <w:rsid w:val="11984385"/>
    <w:rsid w:val="119B7FC1"/>
    <w:rsid w:val="11C20722"/>
    <w:rsid w:val="11C51C53"/>
    <w:rsid w:val="11EB28B7"/>
    <w:rsid w:val="11F10C82"/>
    <w:rsid w:val="11F43B30"/>
    <w:rsid w:val="11F50F40"/>
    <w:rsid w:val="11F848EB"/>
    <w:rsid w:val="11FD378F"/>
    <w:rsid w:val="12214EBF"/>
    <w:rsid w:val="1227188F"/>
    <w:rsid w:val="125922BE"/>
    <w:rsid w:val="12666699"/>
    <w:rsid w:val="12A84DF6"/>
    <w:rsid w:val="12BB5676"/>
    <w:rsid w:val="12BD49CE"/>
    <w:rsid w:val="12E07839"/>
    <w:rsid w:val="12FE1A0F"/>
    <w:rsid w:val="1306023F"/>
    <w:rsid w:val="130D77E4"/>
    <w:rsid w:val="131F6CBA"/>
    <w:rsid w:val="132A319E"/>
    <w:rsid w:val="13542A59"/>
    <w:rsid w:val="135C5955"/>
    <w:rsid w:val="136B76F3"/>
    <w:rsid w:val="13751DF1"/>
    <w:rsid w:val="13766023"/>
    <w:rsid w:val="13853B76"/>
    <w:rsid w:val="13874A8C"/>
    <w:rsid w:val="138B22F1"/>
    <w:rsid w:val="139B0134"/>
    <w:rsid w:val="13AA106F"/>
    <w:rsid w:val="13AE324F"/>
    <w:rsid w:val="140263B6"/>
    <w:rsid w:val="14200C4E"/>
    <w:rsid w:val="14274B78"/>
    <w:rsid w:val="143536D0"/>
    <w:rsid w:val="143C45E3"/>
    <w:rsid w:val="14436DCE"/>
    <w:rsid w:val="14515980"/>
    <w:rsid w:val="14553CEC"/>
    <w:rsid w:val="145C505D"/>
    <w:rsid w:val="145E5B40"/>
    <w:rsid w:val="14682B3F"/>
    <w:rsid w:val="14836477"/>
    <w:rsid w:val="14A046A3"/>
    <w:rsid w:val="14BF072D"/>
    <w:rsid w:val="14C13D94"/>
    <w:rsid w:val="14DB3D6A"/>
    <w:rsid w:val="150470DB"/>
    <w:rsid w:val="150C351F"/>
    <w:rsid w:val="151813E6"/>
    <w:rsid w:val="15413B25"/>
    <w:rsid w:val="154F0B0F"/>
    <w:rsid w:val="15AD58A6"/>
    <w:rsid w:val="15CE49ED"/>
    <w:rsid w:val="15D35372"/>
    <w:rsid w:val="15D71E40"/>
    <w:rsid w:val="15DF341C"/>
    <w:rsid w:val="160056B5"/>
    <w:rsid w:val="1608724F"/>
    <w:rsid w:val="160A26ED"/>
    <w:rsid w:val="16286CA7"/>
    <w:rsid w:val="16323A74"/>
    <w:rsid w:val="166D62A9"/>
    <w:rsid w:val="16B01B38"/>
    <w:rsid w:val="16BA0060"/>
    <w:rsid w:val="16BF3F11"/>
    <w:rsid w:val="16C92951"/>
    <w:rsid w:val="16E14F01"/>
    <w:rsid w:val="16F33087"/>
    <w:rsid w:val="170C1892"/>
    <w:rsid w:val="171E47FF"/>
    <w:rsid w:val="172D6C55"/>
    <w:rsid w:val="17401E8B"/>
    <w:rsid w:val="17625842"/>
    <w:rsid w:val="17795F9B"/>
    <w:rsid w:val="17A857AC"/>
    <w:rsid w:val="17C63974"/>
    <w:rsid w:val="17CC7136"/>
    <w:rsid w:val="17CE5354"/>
    <w:rsid w:val="17DD320B"/>
    <w:rsid w:val="17FC62CE"/>
    <w:rsid w:val="1812328F"/>
    <w:rsid w:val="182260DE"/>
    <w:rsid w:val="18403661"/>
    <w:rsid w:val="18580D0A"/>
    <w:rsid w:val="18800BAD"/>
    <w:rsid w:val="18814983"/>
    <w:rsid w:val="18AB2007"/>
    <w:rsid w:val="18E33512"/>
    <w:rsid w:val="18F176A3"/>
    <w:rsid w:val="18F20616"/>
    <w:rsid w:val="18F62B6D"/>
    <w:rsid w:val="191707F8"/>
    <w:rsid w:val="191C46D7"/>
    <w:rsid w:val="195111CB"/>
    <w:rsid w:val="197944D7"/>
    <w:rsid w:val="19B720DA"/>
    <w:rsid w:val="19BA47EC"/>
    <w:rsid w:val="19D16C8C"/>
    <w:rsid w:val="19EE52D5"/>
    <w:rsid w:val="19F62439"/>
    <w:rsid w:val="19FD2213"/>
    <w:rsid w:val="1A05761A"/>
    <w:rsid w:val="1A0A1C7A"/>
    <w:rsid w:val="1A185794"/>
    <w:rsid w:val="1A2336E4"/>
    <w:rsid w:val="1A4C0A25"/>
    <w:rsid w:val="1A5F0839"/>
    <w:rsid w:val="1A651479"/>
    <w:rsid w:val="1A7F3676"/>
    <w:rsid w:val="1AB86650"/>
    <w:rsid w:val="1AD77D56"/>
    <w:rsid w:val="1AF35C6A"/>
    <w:rsid w:val="1B0D4E94"/>
    <w:rsid w:val="1B111029"/>
    <w:rsid w:val="1B2B443A"/>
    <w:rsid w:val="1B2F44F4"/>
    <w:rsid w:val="1B426C13"/>
    <w:rsid w:val="1B6F0297"/>
    <w:rsid w:val="1B731154"/>
    <w:rsid w:val="1B9E06F9"/>
    <w:rsid w:val="1BA677A0"/>
    <w:rsid w:val="1BC06648"/>
    <w:rsid w:val="1BCF2921"/>
    <w:rsid w:val="1BE277C5"/>
    <w:rsid w:val="1BF073C2"/>
    <w:rsid w:val="1BF35CB7"/>
    <w:rsid w:val="1BFA3805"/>
    <w:rsid w:val="1BFB732C"/>
    <w:rsid w:val="1BFF088A"/>
    <w:rsid w:val="1C033378"/>
    <w:rsid w:val="1C036746"/>
    <w:rsid w:val="1C070B24"/>
    <w:rsid w:val="1C0C3371"/>
    <w:rsid w:val="1C155645"/>
    <w:rsid w:val="1C2A0800"/>
    <w:rsid w:val="1C4D3605"/>
    <w:rsid w:val="1C820468"/>
    <w:rsid w:val="1C9A5085"/>
    <w:rsid w:val="1CA06420"/>
    <w:rsid w:val="1CAE6760"/>
    <w:rsid w:val="1CB709BE"/>
    <w:rsid w:val="1CBE4D9F"/>
    <w:rsid w:val="1CDA115C"/>
    <w:rsid w:val="1CDD3AB9"/>
    <w:rsid w:val="1CE31042"/>
    <w:rsid w:val="1CED22BC"/>
    <w:rsid w:val="1D0A59B9"/>
    <w:rsid w:val="1D157DAF"/>
    <w:rsid w:val="1D1E1FF5"/>
    <w:rsid w:val="1D3E7E75"/>
    <w:rsid w:val="1D6179D8"/>
    <w:rsid w:val="1D7D467D"/>
    <w:rsid w:val="1D812105"/>
    <w:rsid w:val="1D87536C"/>
    <w:rsid w:val="1DA51328"/>
    <w:rsid w:val="1DAC1E92"/>
    <w:rsid w:val="1DB10A60"/>
    <w:rsid w:val="1DB57FCC"/>
    <w:rsid w:val="1DE776FE"/>
    <w:rsid w:val="1E132628"/>
    <w:rsid w:val="1E363500"/>
    <w:rsid w:val="1E3B1061"/>
    <w:rsid w:val="1E3B725A"/>
    <w:rsid w:val="1E4A4B98"/>
    <w:rsid w:val="1E8263B4"/>
    <w:rsid w:val="1EA844B7"/>
    <w:rsid w:val="1EAC5891"/>
    <w:rsid w:val="1ECC0751"/>
    <w:rsid w:val="1ED3171A"/>
    <w:rsid w:val="1EDB256A"/>
    <w:rsid w:val="1EE95433"/>
    <w:rsid w:val="1EF362F8"/>
    <w:rsid w:val="1F0212B8"/>
    <w:rsid w:val="1F060917"/>
    <w:rsid w:val="1F0A5252"/>
    <w:rsid w:val="1F0C42E4"/>
    <w:rsid w:val="1F2A5438"/>
    <w:rsid w:val="1F6F55F4"/>
    <w:rsid w:val="1F8A0FF1"/>
    <w:rsid w:val="1FA96D79"/>
    <w:rsid w:val="1FBB1ABA"/>
    <w:rsid w:val="1FD95AEF"/>
    <w:rsid w:val="1FE61D9F"/>
    <w:rsid w:val="1FFA235F"/>
    <w:rsid w:val="20130C5A"/>
    <w:rsid w:val="20163ADB"/>
    <w:rsid w:val="201818AE"/>
    <w:rsid w:val="2021772C"/>
    <w:rsid w:val="203E10F8"/>
    <w:rsid w:val="2050798C"/>
    <w:rsid w:val="20563E1B"/>
    <w:rsid w:val="207746B9"/>
    <w:rsid w:val="20780A05"/>
    <w:rsid w:val="20803C1F"/>
    <w:rsid w:val="209338EE"/>
    <w:rsid w:val="20B8125B"/>
    <w:rsid w:val="2130218F"/>
    <w:rsid w:val="213E1EEF"/>
    <w:rsid w:val="21695262"/>
    <w:rsid w:val="21854247"/>
    <w:rsid w:val="21C97307"/>
    <w:rsid w:val="21E72A31"/>
    <w:rsid w:val="21E767F2"/>
    <w:rsid w:val="2204090A"/>
    <w:rsid w:val="222F25BD"/>
    <w:rsid w:val="223D09A6"/>
    <w:rsid w:val="224E5F2E"/>
    <w:rsid w:val="22565449"/>
    <w:rsid w:val="226328E2"/>
    <w:rsid w:val="227C0B04"/>
    <w:rsid w:val="228C7E51"/>
    <w:rsid w:val="229E57C2"/>
    <w:rsid w:val="22A76AAB"/>
    <w:rsid w:val="22B64335"/>
    <w:rsid w:val="23006F2E"/>
    <w:rsid w:val="230966C6"/>
    <w:rsid w:val="230A1136"/>
    <w:rsid w:val="230E5BCD"/>
    <w:rsid w:val="232B1DAB"/>
    <w:rsid w:val="23344F2A"/>
    <w:rsid w:val="233759D1"/>
    <w:rsid w:val="2345251C"/>
    <w:rsid w:val="23490BD4"/>
    <w:rsid w:val="23504A12"/>
    <w:rsid w:val="237671EA"/>
    <w:rsid w:val="23916557"/>
    <w:rsid w:val="23C40503"/>
    <w:rsid w:val="23C80A21"/>
    <w:rsid w:val="23F614FE"/>
    <w:rsid w:val="24026B4E"/>
    <w:rsid w:val="24082832"/>
    <w:rsid w:val="241E30E9"/>
    <w:rsid w:val="24210E0D"/>
    <w:rsid w:val="2423776F"/>
    <w:rsid w:val="24250259"/>
    <w:rsid w:val="24694F5C"/>
    <w:rsid w:val="24727047"/>
    <w:rsid w:val="248B567C"/>
    <w:rsid w:val="24974D49"/>
    <w:rsid w:val="24A10433"/>
    <w:rsid w:val="24A109DF"/>
    <w:rsid w:val="24C867D2"/>
    <w:rsid w:val="24EE61FF"/>
    <w:rsid w:val="24F627C0"/>
    <w:rsid w:val="24F76DCC"/>
    <w:rsid w:val="24FF1F15"/>
    <w:rsid w:val="252B12D5"/>
    <w:rsid w:val="252D05DD"/>
    <w:rsid w:val="2542245C"/>
    <w:rsid w:val="25447FA4"/>
    <w:rsid w:val="25533898"/>
    <w:rsid w:val="25575B73"/>
    <w:rsid w:val="259465C4"/>
    <w:rsid w:val="25996C7D"/>
    <w:rsid w:val="25AC14E8"/>
    <w:rsid w:val="25AC6296"/>
    <w:rsid w:val="25C21AC6"/>
    <w:rsid w:val="25D83B26"/>
    <w:rsid w:val="25E52965"/>
    <w:rsid w:val="26020A31"/>
    <w:rsid w:val="261500CD"/>
    <w:rsid w:val="26156605"/>
    <w:rsid w:val="26231619"/>
    <w:rsid w:val="262478D1"/>
    <w:rsid w:val="2629136E"/>
    <w:rsid w:val="26350B10"/>
    <w:rsid w:val="26654CA6"/>
    <w:rsid w:val="2675524A"/>
    <w:rsid w:val="26774E1C"/>
    <w:rsid w:val="267A198C"/>
    <w:rsid w:val="26834836"/>
    <w:rsid w:val="26855EC1"/>
    <w:rsid w:val="26995BD6"/>
    <w:rsid w:val="269C7EDF"/>
    <w:rsid w:val="26A33F77"/>
    <w:rsid w:val="26A83F5D"/>
    <w:rsid w:val="26B7128E"/>
    <w:rsid w:val="26FB4060"/>
    <w:rsid w:val="27257410"/>
    <w:rsid w:val="27271765"/>
    <w:rsid w:val="27440EBB"/>
    <w:rsid w:val="274751D0"/>
    <w:rsid w:val="27522E7D"/>
    <w:rsid w:val="275A2504"/>
    <w:rsid w:val="27847CCB"/>
    <w:rsid w:val="27955D7D"/>
    <w:rsid w:val="27CB1F1A"/>
    <w:rsid w:val="27D01274"/>
    <w:rsid w:val="27D13E99"/>
    <w:rsid w:val="27D63501"/>
    <w:rsid w:val="27D91F3E"/>
    <w:rsid w:val="27DF0AB9"/>
    <w:rsid w:val="27E1127B"/>
    <w:rsid w:val="27F65E13"/>
    <w:rsid w:val="27F676E5"/>
    <w:rsid w:val="2803495E"/>
    <w:rsid w:val="2811450F"/>
    <w:rsid w:val="28151F20"/>
    <w:rsid w:val="28307E79"/>
    <w:rsid w:val="285A5D16"/>
    <w:rsid w:val="285D61FF"/>
    <w:rsid w:val="28607288"/>
    <w:rsid w:val="287F5B8B"/>
    <w:rsid w:val="28881D38"/>
    <w:rsid w:val="289A4937"/>
    <w:rsid w:val="289B7FAA"/>
    <w:rsid w:val="28A720AF"/>
    <w:rsid w:val="28C827D1"/>
    <w:rsid w:val="28DF338C"/>
    <w:rsid w:val="290E4894"/>
    <w:rsid w:val="291351A0"/>
    <w:rsid w:val="29205E23"/>
    <w:rsid w:val="29336D21"/>
    <w:rsid w:val="293E7FC8"/>
    <w:rsid w:val="294052E5"/>
    <w:rsid w:val="294248A9"/>
    <w:rsid w:val="29492FD5"/>
    <w:rsid w:val="294A3735"/>
    <w:rsid w:val="295150BC"/>
    <w:rsid w:val="29517458"/>
    <w:rsid w:val="295705B5"/>
    <w:rsid w:val="295A4206"/>
    <w:rsid w:val="295E1AE3"/>
    <w:rsid w:val="29627340"/>
    <w:rsid w:val="296A5874"/>
    <w:rsid w:val="29762349"/>
    <w:rsid w:val="297C3BE5"/>
    <w:rsid w:val="2982384D"/>
    <w:rsid w:val="29893642"/>
    <w:rsid w:val="298C1BBB"/>
    <w:rsid w:val="298D6C7A"/>
    <w:rsid w:val="298F7BDD"/>
    <w:rsid w:val="29A57B8F"/>
    <w:rsid w:val="29A604AC"/>
    <w:rsid w:val="29D52C8E"/>
    <w:rsid w:val="29EC4C25"/>
    <w:rsid w:val="2A430178"/>
    <w:rsid w:val="2A4D6778"/>
    <w:rsid w:val="2A4E6B58"/>
    <w:rsid w:val="2A5C6462"/>
    <w:rsid w:val="2A6E663A"/>
    <w:rsid w:val="2A78637B"/>
    <w:rsid w:val="2A8622F7"/>
    <w:rsid w:val="2A8923FA"/>
    <w:rsid w:val="2A9D5FB6"/>
    <w:rsid w:val="2A9E1878"/>
    <w:rsid w:val="2A9E612E"/>
    <w:rsid w:val="2AAA1F56"/>
    <w:rsid w:val="2AAF47F9"/>
    <w:rsid w:val="2AC962DB"/>
    <w:rsid w:val="2AE62019"/>
    <w:rsid w:val="2AF2081C"/>
    <w:rsid w:val="2B0B6785"/>
    <w:rsid w:val="2B333691"/>
    <w:rsid w:val="2B3346ED"/>
    <w:rsid w:val="2B3F0057"/>
    <w:rsid w:val="2B557182"/>
    <w:rsid w:val="2B8E6A0B"/>
    <w:rsid w:val="2BB50841"/>
    <w:rsid w:val="2BBD14DC"/>
    <w:rsid w:val="2BBD513D"/>
    <w:rsid w:val="2BC6518C"/>
    <w:rsid w:val="2BD12F22"/>
    <w:rsid w:val="2BE23CA8"/>
    <w:rsid w:val="2BF35325"/>
    <w:rsid w:val="2C062F9D"/>
    <w:rsid w:val="2C1538A7"/>
    <w:rsid w:val="2C1901AF"/>
    <w:rsid w:val="2C432E58"/>
    <w:rsid w:val="2C574C85"/>
    <w:rsid w:val="2C5B44E5"/>
    <w:rsid w:val="2C6C3070"/>
    <w:rsid w:val="2CD55A0C"/>
    <w:rsid w:val="2CEE3FA8"/>
    <w:rsid w:val="2CF0351F"/>
    <w:rsid w:val="2D054885"/>
    <w:rsid w:val="2D1F5E42"/>
    <w:rsid w:val="2D3F296F"/>
    <w:rsid w:val="2D54400E"/>
    <w:rsid w:val="2D6B029C"/>
    <w:rsid w:val="2D745BCD"/>
    <w:rsid w:val="2D935406"/>
    <w:rsid w:val="2DA173EC"/>
    <w:rsid w:val="2DA43615"/>
    <w:rsid w:val="2DB940AA"/>
    <w:rsid w:val="2DCD3122"/>
    <w:rsid w:val="2DE72DDF"/>
    <w:rsid w:val="2DE96C50"/>
    <w:rsid w:val="2DED1E09"/>
    <w:rsid w:val="2E077CED"/>
    <w:rsid w:val="2E195B8A"/>
    <w:rsid w:val="2E2231EB"/>
    <w:rsid w:val="2E2E72BE"/>
    <w:rsid w:val="2E3454FB"/>
    <w:rsid w:val="2E485B6F"/>
    <w:rsid w:val="2E540C51"/>
    <w:rsid w:val="2E576CE2"/>
    <w:rsid w:val="2E606767"/>
    <w:rsid w:val="2E7009F1"/>
    <w:rsid w:val="2EC22C6C"/>
    <w:rsid w:val="2ED606C4"/>
    <w:rsid w:val="2EF812C0"/>
    <w:rsid w:val="2F0767C0"/>
    <w:rsid w:val="2F1D1BBB"/>
    <w:rsid w:val="2F2D68EE"/>
    <w:rsid w:val="2F401AF0"/>
    <w:rsid w:val="2F5C166F"/>
    <w:rsid w:val="2F617BCF"/>
    <w:rsid w:val="2F712E53"/>
    <w:rsid w:val="2F781A7F"/>
    <w:rsid w:val="2F7C5BF3"/>
    <w:rsid w:val="2F7D5C91"/>
    <w:rsid w:val="2F8C4A2B"/>
    <w:rsid w:val="2F8D5C06"/>
    <w:rsid w:val="2F9108B4"/>
    <w:rsid w:val="2F95043C"/>
    <w:rsid w:val="2FA3437B"/>
    <w:rsid w:val="2FB42E3E"/>
    <w:rsid w:val="2FD51D0B"/>
    <w:rsid w:val="301040EB"/>
    <w:rsid w:val="302125CD"/>
    <w:rsid w:val="302A5A69"/>
    <w:rsid w:val="306667A9"/>
    <w:rsid w:val="307C084F"/>
    <w:rsid w:val="307F169D"/>
    <w:rsid w:val="30A1445D"/>
    <w:rsid w:val="30E73CA1"/>
    <w:rsid w:val="30EF7C22"/>
    <w:rsid w:val="30F16288"/>
    <w:rsid w:val="30F47CA0"/>
    <w:rsid w:val="311E42C0"/>
    <w:rsid w:val="312A40DA"/>
    <w:rsid w:val="31446EE1"/>
    <w:rsid w:val="315B35A1"/>
    <w:rsid w:val="315C2317"/>
    <w:rsid w:val="31897591"/>
    <w:rsid w:val="31A259CE"/>
    <w:rsid w:val="31E062B5"/>
    <w:rsid w:val="31E92570"/>
    <w:rsid w:val="31F1158F"/>
    <w:rsid w:val="31F75411"/>
    <w:rsid w:val="32017B4E"/>
    <w:rsid w:val="320E0016"/>
    <w:rsid w:val="32456509"/>
    <w:rsid w:val="324B2990"/>
    <w:rsid w:val="324E50DA"/>
    <w:rsid w:val="32B872D6"/>
    <w:rsid w:val="32C5283A"/>
    <w:rsid w:val="32CF2574"/>
    <w:rsid w:val="32CF641B"/>
    <w:rsid w:val="32E50DA2"/>
    <w:rsid w:val="32E96349"/>
    <w:rsid w:val="32F20B49"/>
    <w:rsid w:val="32F32ACC"/>
    <w:rsid w:val="32F7044D"/>
    <w:rsid w:val="330960D1"/>
    <w:rsid w:val="332C787C"/>
    <w:rsid w:val="33426461"/>
    <w:rsid w:val="33665284"/>
    <w:rsid w:val="33970C2C"/>
    <w:rsid w:val="339A4BF3"/>
    <w:rsid w:val="33A05789"/>
    <w:rsid w:val="3402231B"/>
    <w:rsid w:val="34023CF1"/>
    <w:rsid w:val="34061CC9"/>
    <w:rsid w:val="346B723F"/>
    <w:rsid w:val="346D21E9"/>
    <w:rsid w:val="34A23E47"/>
    <w:rsid w:val="34DF0BCA"/>
    <w:rsid w:val="34E776F5"/>
    <w:rsid w:val="34F33F07"/>
    <w:rsid w:val="3503724B"/>
    <w:rsid w:val="351F4B18"/>
    <w:rsid w:val="35963715"/>
    <w:rsid w:val="359A1C45"/>
    <w:rsid w:val="35CE0B5A"/>
    <w:rsid w:val="35CE40EB"/>
    <w:rsid w:val="35FE69AE"/>
    <w:rsid w:val="365F5CFB"/>
    <w:rsid w:val="367D3DEC"/>
    <w:rsid w:val="36843988"/>
    <w:rsid w:val="368A0A8D"/>
    <w:rsid w:val="36997D58"/>
    <w:rsid w:val="369A16AE"/>
    <w:rsid w:val="36B10B1F"/>
    <w:rsid w:val="36B95915"/>
    <w:rsid w:val="36D65CA7"/>
    <w:rsid w:val="36DC071F"/>
    <w:rsid w:val="36DC43FB"/>
    <w:rsid w:val="36DF0305"/>
    <w:rsid w:val="370F582D"/>
    <w:rsid w:val="371A5E15"/>
    <w:rsid w:val="372A3F77"/>
    <w:rsid w:val="37A20E5A"/>
    <w:rsid w:val="37A557D6"/>
    <w:rsid w:val="37A867F8"/>
    <w:rsid w:val="37CA4EBB"/>
    <w:rsid w:val="37D169EA"/>
    <w:rsid w:val="37D64DD7"/>
    <w:rsid w:val="37FD0EBA"/>
    <w:rsid w:val="38063616"/>
    <w:rsid w:val="38081516"/>
    <w:rsid w:val="380F574C"/>
    <w:rsid w:val="381A5D80"/>
    <w:rsid w:val="382547CB"/>
    <w:rsid w:val="3838415B"/>
    <w:rsid w:val="384C3D88"/>
    <w:rsid w:val="384E39AB"/>
    <w:rsid w:val="38814F2E"/>
    <w:rsid w:val="38B52FEA"/>
    <w:rsid w:val="38B66077"/>
    <w:rsid w:val="38C8103C"/>
    <w:rsid w:val="38D10CF6"/>
    <w:rsid w:val="3908276B"/>
    <w:rsid w:val="390B6F8F"/>
    <w:rsid w:val="3923070B"/>
    <w:rsid w:val="39407CA2"/>
    <w:rsid w:val="394E6DEE"/>
    <w:rsid w:val="39560C5F"/>
    <w:rsid w:val="396900F2"/>
    <w:rsid w:val="39735211"/>
    <w:rsid w:val="39891E7A"/>
    <w:rsid w:val="39B14707"/>
    <w:rsid w:val="39B23A93"/>
    <w:rsid w:val="39FE2129"/>
    <w:rsid w:val="3A027BA4"/>
    <w:rsid w:val="3A1F4039"/>
    <w:rsid w:val="3A220D19"/>
    <w:rsid w:val="3A566D53"/>
    <w:rsid w:val="3A77095C"/>
    <w:rsid w:val="3A925A82"/>
    <w:rsid w:val="3AA92C2C"/>
    <w:rsid w:val="3ACA7052"/>
    <w:rsid w:val="3AF242BE"/>
    <w:rsid w:val="3AF63D5F"/>
    <w:rsid w:val="3AFB23C2"/>
    <w:rsid w:val="3AFF3C07"/>
    <w:rsid w:val="3B437403"/>
    <w:rsid w:val="3B473BB6"/>
    <w:rsid w:val="3B4E7751"/>
    <w:rsid w:val="3B573EB9"/>
    <w:rsid w:val="3B5E6ED6"/>
    <w:rsid w:val="3B67707D"/>
    <w:rsid w:val="3BA04FDE"/>
    <w:rsid w:val="3BA80F61"/>
    <w:rsid w:val="3BAA095C"/>
    <w:rsid w:val="3BB24668"/>
    <w:rsid w:val="3BEB03D3"/>
    <w:rsid w:val="3BEE1303"/>
    <w:rsid w:val="3BF41B2D"/>
    <w:rsid w:val="3C194B58"/>
    <w:rsid w:val="3C3B19DD"/>
    <w:rsid w:val="3C513C64"/>
    <w:rsid w:val="3C5B0CFF"/>
    <w:rsid w:val="3C7B2616"/>
    <w:rsid w:val="3C955B5C"/>
    <w:rsid w:val="3CAD3A92"/>
    <w:rsid w:val="3CBA4883"/>
    <w:rsid w:val="3CD01C5C"/>
    <w:rsid w:val="3CD0546A"/>
    <w:rsid w:val="3CE25F3A"/>
    <w:rsid w:val="3CF96717"/>
    <w:rsid w:val="3CFA1D1E"/>
    <w:rsid w:val="3D057CFC"/>
    <w:rsid w:val="3D176EF4"/>
    <w:rsid w:val="3D2D3F65"/>
    <w:rsid w:val="3D331371"/>
    <w:rsid w:val="3D464B2B"/>
    <w:rsid w:val="3D4A68FE"/>
    <w:rsid w:val="3D730CDC"/>
    <w:rsid w:val="3D946C5A"/>
    <w:rsid w:val="3DA376AD"/>
    <w:rsid w:val="3DE0221B"/>
    <w:rsid w:val="3DF26E32"/>
    <w:rsid w:val="3DF42185"/>
    <w:rsid w:val="3DF95535"/>
    <w:rsid w:val="3E10363B"/>
    <w:rsid w:val="3E15337F"/>
    <w:rsid w:val="3E433F1A"/>
    <w:rsid w:val="3E745503"/>
    <w:rsid w:val="3E747058"/>
    <w:rsid w:val="3E9105DC"/>
    <w:rsid w:val="3E974026"/>
    <w:rsid w:val="3EA66CCD"/>
    <w:rsid w:val="3EC43FC1"/>
    <w:rsid w:val="3EC47E26"/>
    <w:rsid w:val="3EE2378A"/>
    <w:rsid w:val="3EEC1BF8"/>
    <w:rsid w:val="3F035007"/>
    <w:rsid w:val="3F0F08A2"/>
    <w:rsid w:val="3F1E32F8"/>
    <w:rsid w:val="3F322824"/>
    <w:rsid w:val="3F3C0340"/>
    <w:rsid w:val="3F537777"/>
    <w:rsid w:val="3F7666C5"/>
    <w:rsid w:val="3F9B3843"/>
    <w:rsid w:val="3FA278A0"/>
    <w:rsid w:val="3FA75986"/>
    <w:rsid w:val="3FB8503D"/>
    <w:rsid w:val="3FF302AB"/>
    <w:rsid w:val="3FF37E9E"/>
    <w:rsid w:val="4006050A"/>
    <w:rsid w:val="40152120"/>
    <w:rsid w:val="401D6816"/>
    <w:rsid w:val="402A5635"/>
    <w:rsid w:val="403110EE"/>
    <w:rsid w:val="4034189A"/>
    <w:rsid w:val="40442FE3"/>
    <w:rsid w:val="405A465B"/>
    <w:rsid w:val="406C06C8"/>
    <w:rsid w:val="407C2773"/>
    <w:rsid w:val="408A4892"/>
    <w:rsid w:val="40921DC6"/>
    <w:rsid w:val="40A954ED"/>
    <w:rsid w:val="40E055A0"/>
    <w:rsid w:val="40E5501B"/>
    <w:rsid w:val="40EC049B"/>
    <w:rsid w:val="40F705B2"/>
    <w:rsid w:val="41136F54"/>
    <w:rsid w:val="413D5C32"/>
    <w:rsid w:val="413F06E0"/>
    <w:rsid w:val="415C73C4"/>
    <w:rsid w:val="41674363"/>
    <w:rsid w:val="41907A83"/>
    <w:rsid w:val="41967252"/>
    <w:rsid w:val="41A5427A"/>
    <w:rsid w:val="41A6505B"/>
    <w:rsid w:val="41DF3014"/>
    <w:rsid w:val="41E92A5A"/>
    <w:rsid w:val="41EE5B56"/>
    <w:rsid w:val="41F13E59"/>
    <w:rsid w:val="41FC0CE3"/>
    <w:rsid w:val="420B0957"/>
    <w:rsid w:val="42115E03"/>
    <w:rsid w:val="421451DA"/>
    <w:rsid w:val="42147944"/>
    <w:rsid w:val="42283067"/>
    <w:rsid w:val="4241487E"/>
    <w:rsid w:val="42460527"/>
    <w:rsid w:val="424E2466"/>
    <w:rsid w:val="4262209E"/>
    <w:rsid w:val="429024C0"/>
    <w:rsid w:val="429644D4"/>
    <w:rsid w:val="42965595"/>
    <w:rsid w:val="42BB05DA"/>
    <w:rsid w:val="42C63FFB"/>
    <w:rsid w:val="42D24343"/>
    <w:rsid w:val="42D50366"/>
    <w:rsid w:val="42EB76CA"/>
    <w:rsid w:val="42FC234B"/>
    <w:rsid w:val="435E31CC"/>
    <w:rsid w:val="43893CBB"/>
    <w:rsid w:val="43B43472"/>
    <w:rsid w:val="43B45679"/>
    <w:rsid w:val="43B75BD8"/>
    <w:rsid w:val="43BB4E63"/>
    <w:rsid w:val="43C066B1"/>
    <w:rsid w:val="43C30711"/>
    <w:rsid w:val="43C91C19"/>
    <w:rsid w:val="43EE0037"/>
    <w:rsid w:val="43F469BA"/>
    <w:rsid w:val="44100CFB"/>
    <w:rsid w:val="441925E9"/>
    <w:rsid w:val="442159C3"/>
    <w:rsid w:val="44303B26"/>
    <w:rsid w:val="443150B8"/>
    <w:rsid w:val="446A3313"/>
    <w:rsid w:val="446D393C"/>
    <w:rsid w:val="44715DFE"/>
    <w:rsid w:val="44783ADA"/>
    <w:rsid w:val="44791202"/>
    <w:rsid w:val="44BC67E1"/>
    <w:rsid w:val="44C95B75"/>
    <w:rsid w:val="44CB4AD2"/>
    <w:rsid w:val="44D7203A"/>
    <w:rsid w:val="44DD16C8"/>
    <w:rsid w:val="45257496"/>
    <w:rsid w:val="452852D6"/>
    <w:rsid w:val="453B4026"/>
    <w:rsid w:val="45480200"/>
    <w:rsid w:val="455F07ED"/>
    <w:rsid w:val="45BA6EFA"/>
    <w:rsid w:val="45CF7736"/>
    <w:rsid w:val="45D5516E"/>
    <w:rsid w:val="45E60EA6"/>
    <w:rsid w:val="45EC6FA4"/>
    <w:rsid w:val="46073F78"/>
    <w:rsid w:val="46144E53"/>
    <w:rsid w:val="46276B45"/>
    <w:rsid w:val="46327175"/>
    <w:rsid w:val="46384CEC"/>
    <w:rsid w:val="465E5A5E"/>
    <w:rsid w:val="46637136"/>
    <w:rsid w:val="46927957"/>
    <w:rsid w:val="4703078C"/>
    <w:rsid w:val="471B179E"/>
    <w:rsid w:val="47227FEF"/>
    <w:rsid w:val="473925B9"/>
    <w:rsid w:val="473F0646"/>
    <w:rsid w:val="47476602"/>
    <w:rsid w:val="474B3CA0"/>
    <w:rsid w:val="474B46FD"/>
    <w:rsid w:val="477A73FE"/>
    <w:rsid w:val="477C0A33"/>
    <w:rsid w:val="47D37C9F"/>
    <w:rsid w:val="47E95C7F"/>
    <w:rsid w:val="47FE746B"/>
    <w:rsid w:val="48262143"/>
    <w:rsid w:val="483565CE"/>
    <w:rsid w:val="485E5E82"/>
    <w:rsid w:val="48620A48"/>
    <w:rsid w:val="48656FE7"/>
    <w:rsid w:val="487424BF"/>
    <w:rsid w:val="487505DA"/>
    <w:rsid w:val="487E65A3"/>
    <w:rsid w:val="48B17B6C"/>
    <w:rsid w:val="48C46853"/>
    <w:rsid w:val="48C53FF3"/>
    <w:rsid w:val="48CC532E"/>
    <w:rsid w:val="48D51637"/>
    <w:rsid w:val="48EE4A11"/>
    <w:rsid w:val="48F1484A"/>
    <w:rsid w:val="48F4140C"/>
    <w:rsid w:val="48F75C29"/>
    <w:rsid w:val="490B71C5"/>
    <w:rsid w:val="491B71DD"/>
    <w:rsid w:val="49226EF6"/>
    <w:rsid w:val="49357490"/>
    <w:rsid w:val="49455B06"/>
    <w:rsid w:val="495B6886"/>
    <w:rsid w:val="495E5A88"/>
    <w:rsid w:val="49742D03"/>
    <w:rsid w:val="49826527"/>
    <w:rsid w:val="498A2B3F"/>
    <w:rsid w:val="49B1299C"/>
    <w:rsid w:val="49EE0AF2"/>
    <w:rsid w:val="49FB0F7A"/>
    <w:rsid w:val="4A0950EC"/>
    <w:rsid w:val="4A134FDC"/>
    <w:rsid w:val="4A24608A"/>
    <w:rsid w:val="4A7C00C7"/>
    <w:rsid w:val="4AB330EC"/>
    <w:rsid w:val="4AB50CB8"/>
    <w:rsid w:val="4AC71A0E"/>
    <w:rsid w:val="4AD42D16"/>
    <w:rsid w:val="4AE43692"/>
    <w:rsid w:val="4AF3056F"/>
    <w:rsid w:val="4AFA590D"/>
    <w:rsid w:val="4B0D6F1B"/>
    <w:rsid w:val="4B5840EB"/>
    <w:rsid w:val="4BBD7790"/>
    <w:rsid w:val="4BF248BE"/>
    <w:rsid w:val="4C130617"/>
    <w:rsid w:val="4C2B4294"/>
    <w:rsid w:val="4C2B5E9E"/>
    <w:rsid w:val="4C303ADC"/>
    <w:rsid w:val="4C341ECF"/>
    <w:rsid w:val="4C4A1233"/>
    <w:rsid w:val="4C647FFB"/>
    <w:rsid w:val="4C670F8B"/>
    <w:rsid w:val="4C7170E7"/>
    <w:rsid w:val="4C8C7B3D"/>
    <w:rsid w:val="4CA2247C"/>
    <w:rsid w:val="4CA71F99"/>
    <w:rsid w:val="4CBB11BE"/>
    <w:rsid w:val="4CBB2D61"/>
    <w:rsid w:val="4CC307AC"/>
    <w:rsid w:val="4CF640D5"/>
    <w:rsid w:val="4D1358C2"/>
    <w:rsid w:val="4D1519FF"/>
    <w:rsid w:val="4D1D2857"/>
    <w:rsid w:val="4D2733D5"/>
    <w:rsid w:val="4D2E0D49"/>
    <w:rsid w:val="4D535A3C"/>
    <w:rsid w:val="4D5401CD"/>
    <w:rsid w:val="4D742846"/>
    <w:rsid w:val="4D74296F"/>
    <w:rsid w:val="4D9936B6"/>
    <w:rsid w:val="4DD07946"/>
    <w:rsid w:val="4DE47B56"/>
    <w:rsid w:val="4DFF0921"/>
    <w:rsid w:val="4E0022DA"/>
    <w:rsid w:val="4E287CCB"/>
    <w:rsid w:val="4E303B39"/>
    <w:rsid w:val="4E6B0E79"/>
    <w:rsid w:val="4E752AF2"/>
    <w:rsid w:val="4E8A6B5B"/>
    <w:rsid w:val="4E9B6B61"/>
    <w:rsid w:val="4EAC0C96"/>
    <w:rsid w:val="4EAE151E"/>
    <w:rsid w:val="4EB14188"/>
    <w:rsid w:val="4EB1574F"/>
    <w:rsid w:val="4EB57C5D"/>
    <w:rsid w:val="4ECF4838"/>
    <w:rsid w:val="4ED71CF4"/>
    <w:rsid w:val="4EDC169A"/>
    <w:rsid w:val="4EE472BA"/>
    <w:rsid w:val="4EEC78FF"/>
    <w:rsid w:val="4F2371C3"/>
    <w:rsid w:val="4F304E63"/>
    <w:rsid w:val="4F3A3E77"/>
    <w:rsid w:val="4F4E1B87"/>
    <w:rsid w:val="4F795468"/>
    <w:rsid w:val="4F7C53A1"/>
    <w:rsid w:val="4F825D83"/>
    <w:rsid w:val="4FA847E3"/>
    <w:rsid w:val="4FC26F92"/>
    <w:rsid w:val="4FC60D5C"/>
    <w:rsid w:val="4FE60137"/>
    <w:rsid w:val="4FF468D8"/>
    <w:rsid w:val="4FFC1951"/>
    <w:rsid w:val="500762FB"/>
    <w:rsid w:val="500B51F5"/>
    <w:rsid w:val="50226902"/>
    <w:rsid w:val="5035691C"/>
    <w:rsid w:val="50531031"/>
    <w:rsid w:val="507A2CC4"/>
    <w:rsid w:val="50814FBF"/>
    <w:rsid w:val="508552E2"/>
    <w:rsid w:val="509217DD"/>
    <w:rsid w:val="50B14F49"/>
    <w:rsid w:val="50ED554F"/>
    <w:rsid w:val="50F11A9A"/>
    <w:rsid w:val="50F81298"/>
    <w:rsid w:val="515F07B3"/>
    <w:rsid w:val="517218C8"/>
    <w:rsid w:val="517754D1"/>
    <w:rsid w:val="517F6142"/>
    <w:rsid w:val="51A456E3"/>
    <w:rsid w:val="51B03E4B"/>
    <w:rsid w:val="51D14860"/>
    <w:rsid w:val="51D45FB5"/>
    <w:rsid w:val="51FB0B74"/>
    <w:rsid w:val="52056D79"/>
    <w:rsid w:val="52295D87"/>
    <w:rsid w:val="52481BBC"/>
    <w:rsid w:val="525C5DFB"/>
    <w:rsid w:val="525F33E8"/>
    <w:rsid w:val="5292152C"/>
    <w:rsid w:val="52C02A3B"/>
    <w:rsid w:val="53153E11"/>
    <w:rsid w:val="53250530"/>
    <w:rsid w:val="53411500"/>
    <w:rsid w:val="53686573"/>
    <w:rsid w:val="53763E24"/>
    <w:rsid w:val="538C742A"/>
    <w:rsid w:val="538F50ED"/>
    <w:rsid w:val="53C367B3"/>
    <w:rsid w:val="53DC4427"/>
    <w:rsid w:val="53E075AA"/>
    <w:rsid w:val="53E17740"/>
    <w:rsid w:val="53E45E38"/>
    <w:rsid w:val="53FA0EDA"/>
    <w:rsid w:val="5431610D"/>
    <w:rsid w:val="545B6837"/>
    <w:rsid w:val="545D61F5"/>
    <w:rsid w:val="546024BD"/>
    <w:rsid w:val="546D2677"/>
    <w:rsid w:val="54741A19"/>
    <w:rsid w:val="54907612"/>
    <w:rsid w:val="54BB43B7"/>
    <w:rsid w:val="54BC7ECF"/>
    <w:rsid w:val="54C460C2"/>
    <w:rsid w:val="54DF0932"/>
    <w:rsid w:val="54EF63FE"/>
    <w:rsid w:val="54F45E26"/>
    <w:rsid w:val="550453C9"/>
    <w:rsid w:val="551E6D21"/>
    <w:rsid w:val="551F4B18"/>
    <w:rsid w:val="5570217E"/>
    <w:rsid w:val="558C19FE"/>
    <w:rsid w:val="55B67AD5"/>
    <w:rsid w:val="55C17C86"/>
    <w:rsid w:val="55C9396D"/>
    <w:rsid w:val="55D25419"/>
    <w:rsid w:val="55D6469B"/>
    <w:rsid w:val="55E74A2D"/>
    <w:rsid w:val="561039FF"/>
    <w:rsid w:val="56141989"/>
    <w:rsid w:val="56183F16"/>
    <w:rsid w:val="561F35C6"/>
    <w:rsid w:val="563A2E9B"/>
    <w:rsid w:val="565039A0"/>
    <w:rsid w:val="565131C8"/>
    <w:rsid w:val="565A179E"/>
    <w:rsid w:val="565A1D33"/>
    <w:rsid w:val="565F437A"/>
    <w:rsid w:val="56672403"/>
    <w:rsid w:val="56744EC6"/>
    <w:rsid w:val="56934B91"/>
    <w:rsid w:val="569471B9"/>
    <w:rsid w:val="569539DA"/>
    <w:rsid w:val="56B442E9"/>
    <w:rsid w:val="56C915FE"/>
    <w:rsid w:val="56F34631"/>
    <w:rsid w:val="5702213C"/>
    <w:rsid w:val="57172248"/>
    <w:rsid w:val="57405286"/>
    <w:rsid w:val="57417644"/>
    <w:rsid w:val="575E28CB"/>
    <w:rsid w:val="57615A80"/>
    <w:rsid w:val="576C3533"/>
    <w:rsid w:val="57806821"/>
    <w:rsid w:val="57B95B45"/>
    <w:rsid w:val="57C1642D"/>
    <w:rsid w:val="57C30A10"/>
    <w:rsid w:val="57CA628F"/>
    <w:rsid w:val="57D21BBE"/>
    <w:rsid w:val="57D238B3"/>
    <w:rsid w:val="57D861D5"/>
    <w:rsid w:val="57DD2E5C"/>
    <w:rsid w:val="57FA0DC3"/>
    <w:rsid w:val="581214BE"/>
    <w:rsid w:val="5817168F"/>
    <w:rsid w:val="581C0899"/>
    <w:rsid w:val="582562E5"/>
    <w:rsid w:val="584F7231"/>
    <w:rsid w:val="587A78C6"/>
    <w:rsid w:val="589038CF"/>
    <w:rsid w:val="58A93E4A"/>
    <w:rsid w:val="58AF2124"/>
    <w:rsid w:val="58BA01DC"/>
    <w:rsid w:val="58C638F2"/>
    <w:rsid w:val="58C93828"/>
    <w:rsid w:val="58D810FE"/>
    <w:rsid w:val="58EF427E"/>
    <w:rsid w:val="58FE1BB3"/>
    <w:rsid w:val="59023EF7"/>
    <w:rsid w:val="593100D2"/>
    <w:rsid w:val="59436388"/>
    <w:rsid w:val="59537462"/>
    <w:rsid w:val="595B5EA9"/>
    <w:rsid w:val="59612E12"/>
    <w:rsid w:val="5961453B"/>
    <w:rsid w:val="597D6CF7"/>
    <w:rsid w:val="598166F1"/>
    <w:rsid w:val="599E3E17"/>
    <w:rsid w:val="59A268B0"/>
    <w:rsid w:val="59C33761"/>
    <w:rsid w:val="59D5502E"/>
    <w:rsid w:val="5A0B2AB7"/>
    <w:rsid w:val="5A1454AC"/>
    <w:rsid w:val="5A186EB2"/>
    <w:rsid w:val="5A3742FC"/>
    <w:rsid w:val="5A3D3C24"/>
    <w:rsid w:val="5A530536"/>
    <w:rsid w:val="5A5C1F0B"/>
    <w:rsid w:val="5A5F39BC"/>
    <w:rsid w:val="5A6F1ABA"/>
    <w:rsid w:val="5A9517A6"/>
    <w:rsid w:val="5AB060AE"/>
    <w:rsid w:val="5AB50AA3"/>
    <w:rsid w:val="5AB911CF"/>
    <w:rsid w:val="5AD26C9A"/>
    <w:rsid w:val="5AD52B43"/>
    <w:rsid w:val="5AE94675"/>
    <w:rsid w:val="5AF32208"/>
    <w:rsid w:val="5AFD2800"/>
    <w:rsid w:val="5B247DD7"/>
    <w:rsid w:val="5B2642EC"/>
    <w:rsid w:val="5B59489A"/>
    <w:rsid w:val="5BA510AB"/>
    <w:rsid w:val="5BAF28A8"/>
    <w:rsid w:val="5BC83BAD"/>
    <w:rsid w:val="5BCB7D81"/>
    <w:rsid w:val="5BFC3D83"/>
    <w:rsid w:val="5C302230"/>
    <w:rsid w:val="5C3734BE"/>
    <w:rsid w:val="5C3B58F7"/>
    <w:rsid w:val="5C4973D1"/>
    <w:rsid w:val="5C4F42BC"/>
    <w:rsid w:val="5C7F0B4D"/>
    <w:rsid w:val="5C7F6DC8"/>
    <w:rsid w:val="5C8043D9"/>
    <w:rsid w:val="5C863382"/>
    <w:rsid w:val="5CA276CE"/>
    <w:rsid w:val="5CA53EDE"/>
    <w:rsid w:val="5CAC42E1"/>
    <w:rsid w:val="5CCE6AD7"/>
    <w:rsid w:val="5CF300F4"/>
    <w:rsid w:val="5D006503"/>
    <w:rsid w:val="5D113016"/>
    <w:rsid w:val="5D204803"/>
    <w:rsid w:val="5D35506E"/>
    <w:rsid w:val="5D380CC1"/>
    <w:rsid w:val="5D9A2DDF"/>
    <w:rsid w:val="5DAE057F"/>
    <w:rsid w:val="5DCD214D"/>
    <w:rsid w:val="5DD367A8"/>
    <w:rsid w:val="5DD920D6"/>
    <w:rsid w:val="5DE100A2"/>
    <w:rsid w:val="5DF46CDB"/>
    <w:rsid w:val="5E134ABB"/>
    <w:rsid w:val="5E14041A"/>
    <w:rsid w:val="5E2D4024"/>
    <w:rsid w:val="5E313131"/>
    <w:rsid w:val="5E5402CC"/>
    <w:rsid w:val="5E7C6678"/>
    <w:rsid w:val="5E7D3F7F"/>
    <w:rsid w:val="5E8E37E4"/>
    <w:rsid w:val="5E970AC2"/>
    <w:rsid w:val="5EB32038"/>
    <w:rsid w:val="5EDC6AE0"/>
    <w:rsid w:val="5EEA0A01"/>
    <w:rsid w:val="5EED2E62"/>
    <w:rsid w:val="5EF90B84"/>
    <w:rsid w:val="5EFB0167"/>
    <w:rsid w:val="5F0C6293"/>
    <w:rsid w:val="5F1F67E4"/>
    <w:rsid w:val="5F7E5FCF"/>
    <w:rsid w:val="5FB8169A"/>
    <w:rsid w:val="5FBA77CC"/>
    <w:rsid w:val="5FC47A11"/>
    <w:rsid w:val="5FD03BA8"/>
    <w:rsid w:val="5FE0308D"/>
    <w:rsid w:val="600531A9"/>
    <w:rsid w:val="60167A39"/>
    <w:rsid w:val="604469FD"/>
    <w:rsid w:val="60775064"/>
    <w:rsid w:val="60AE53E4"/>
    <w:rsid w:val="60B91EF0"/>
    <w:rsid w:val="60DE5B66"/>
    <w:rsid w:val="60F035E3"/>
    <w:rsid w:val="61326B30"/>
    <w:rsid w:val="61441F7B"/>
    <w:rsid w:val="61630D10"/>
    <w:rsid w:val="61707361"/>
    <w:rsid w:val="619C3227"/>
    <w:rsid w:val="61AE4CAF"/>
    <w:rsid w:val="61E17001"/>
    <w:rsid w:val="61FC0383"/>
    <w:rsid w:val="62233BCA"/>
    <w:rsid w:val="624C38DF"/>
    <w:rsid w:val="62746FCC"/>
    <w:rsid w:val="62784C47"/>
    <w:rsid w:val="62B03122"/>
    <w:rsid w:val="62D12F32"/>
    <w:rsid w:val="62E252B7"/>
    <w:rsid w:val="63171A2E"/>
    <w:rsid w:val="631B24CF"/>
    <w:rsid w:val="632E0D02"/>
    <w:rsid w:val="632F6370"/>
    <w:rsid w:val="634332DD"/>
    <w:rsid w:val="634D6A63"/>
    <w:rsid w:val="636B6AAB"/>
    <w:rsid w:val="636F2B56"/>
    <w:rsid w:val="637244D7"/>
    <w:rsid w:val="637C4257"/>
    <w:rsid w:val="638C6634"/>
    <w:rsid w:val="63915F20"/>
    <w:rsid w:val="639447EC"/>
    <w:rsid w:val="639550D8"/>
    <w:rsid w:val="63FE46DE"/>
    <w:rsid w:val="642A5700"/>
    <w:rsid w:val="643B283F"/>
    <w:rsid w:val="643B2B11"/>
    <w:rsid w:val="64461762"/>
    <w:rsid w:val="647C339E"/>
    <w:rsid w:val="64810A0F"/>
    <w:rsid w:val="6498422F"/>
    <w:rsid w:val="64A842C7"/>
    <w:rsid w:val="64C03B0C"/>
    <w:rsid w:val="64EA0BCA"/>
    <w:rsid w:val="64FD1136"/>
    <w:rsid w:val="65175B99"/>
    <w:rsid w:val="65415624"/>
    <w:rsid w:val="65477537"/>
    <w:rsid w:val="65605636"/>
    <w:rsid w:val="65630570"/>
    <w:rsid w:val="65822D7A"/>
    <w:rsid w:val="65894C44"/>
    <w:rsid w:val="65D8201A"/>
    <w:rsid w:val="65DA55DF"/>
    <w:rsid w:val="65E10860"/>
    <w:rsid w:val="65E92240"/>
    <w:rsid w:val="6609354E"/>
    <w:rsid w:val="66162F23"/>
    <w:rsid w:val="661B0D3F"/>
    <w:rsid w:val="66C75843"/>
    <w:rsid w:val="66E16B8A"/>
    <w:rsid w:val="66E67087"/>
    <w:rsid w:val="66ED4BCD"/>
    <w:rsid w:val="66F55592"/>
    <w:rsid w:val="66FA04A7"/>
    <w:rsid w:val="670C285C"/>
    <w:rsid w:val="671045E0"/>
    <w:rsid w:val="671218D5"/>
    <w:rsid w:val="672005C1"/>
    <w:rsid w:val="676B478D"/>
    <w:rsid w:val="67705D85"/>
    <w:rsid w:val="679921E1"/>
    <w:rsid w:val="679C016D"/>
    <w:rsid w:val="679C2342"/>
    <w:rsid w:val="679C76C1"/>
    <w:rsid w:val="679E405E"/>
    <w:rsid w:val="67AB03FD"/>
    <w:rsid w:val="67C86694"/>
    <w:rsid w:val="67C9451E"/>
    <w:rsid w:val="67F65906"/>
    <w:rsid w:val="6802178D"/>
    <w:rsid w:val="681D3EF1"/>
    <w:rsid w:val="682208BA"/>
    <w:rsid w:val="68313185"/>
    <w:rsid w:val="684F17D9"/>
    <w:rsid w:val="684F3180"/>
    <w:rsid w:val="68516069"/>
    <w:rsid w:val="685C5CF4"/>
    <w:rsid w:val="68806F30"/>
    <w:rsid w:val="68963C79"/>
    <w:rsid w:val="68FB68D4"/>
    <w:rsid w:val="68FB6CC4"/>
    <w:rsid w:val="690C52BB"/>
    <w:rsid w:val="6915690B"/>
    <w:rsid w:val="6916025A"/>
    <w:rsid w:val="693444AB"/>
    <w:rsid w:val="69353155"/>
    <w:rsid w:val="6939028E"/>
    <w:rsid w:val="69393941"/>
    <w:rsid w:val="69677870"/>
    <w:rsid w:val="696A42A0"/>
    <w:rsid w:val="697A0788"/>
    <w:rsid w:val="697E15D6"/>
    <w:rsid w:val="69881BA9"/>
    <w:rsid w:val="69A81652"/>
    <w:rsid w:val="69C46CFC"/>
    <w:rsid w:val="69D60318"/>
    <w:rsid w:val="69DB2309"/>
    <w:rsid w:val="69DE7416"/>
    <w:rsid w:val="69EF09B2"/>
    <w:rsid w:val="69F54BF8"/>
    <w:rsid w:val="6A255272"/>
    <w:rsid w:val="6A532F6A"/>
    <w:rsid w:val="6A712C3F"/>
    <w:rsid w:val="6AE515C0"/>
    <w:rsid w:val="6AFB0B6C"/>
    <w:rsid w:val="6AFB2BA9"/>
    <w:rsid w:val="6B1D73FD"/>
    <w:rsid w:val="6B316E4C"/>
    <w:rsid w:val="6BA26C61"/>
    <w:rsid w:val="6BA56DC2"/>
    <w:rsid w:val="6BA60D8D"/>
    <w:rsid w:val="6BB07274"/>
    <w:rsid w:val="6BB373AA"/>
    <w:rsid w:val="6BC72FE8"/>
    <w:rsid w:val="6BE8130E"/>
    <w:rsid w:val="6BFC3933"/>
    <w:rsid w:val="6C25640E"/>
    <w:rsid w:val="6C2B3410"/>
    <w:rsid w:val="6C2B351E"/>
    <w:rsid w:val="6C3F24E1"/>
    <w:rsid w:val="6C4C7F15"/>
    <w:rsid w:val="6C707785"/>
    <w:rsid w:val="6C817A47"/>
    <w:rsid w:val="6CA44B78"/>
    <w:rsid w:val="6CAE2BD7"/>
    <w:rsid w:val="6CB47BF1"/>
    <w:rsid w:val="6D140BAF"/>
    <w:rsid w:val="6D380E4D"/>
    <w:rsid w:val="6D5767B6"/>
    <w:rsid w:val="6D5F16C8"/>
    <w:rsid w:val="6D675E27"/>
    <w:rsid w:val="6D7D5CBC"/>
    <w:rsid w:val="6D990092"/>
    <w:rsid w:val="6DA23A74"/>
    <w:rsid w:val="6DA877E4"/>
    <w:rsid w:val="6DAC39D0"/>
    <w:rsid w:val="6DBB46C7"/>
    <w:rsid w:val="6DBD515F"/>
    <w:rsid w:val="6DE15DB6"/>
    <w:rsid w:val="6DF43181"/>
    <w:rsid w:val="6E077C3B"/>
    <w:rsid w:val="6E097548"/>
    <w:rsid w:val="6E0C1075"/>
    <w:rsid w:val="6E3512A6"/>
    <w:rsid w:val="6E3E54F4"/>
    <w:rsid w:val="6E4337BA"/>
    <w:rsid w:val="6E48052E"/>
    <w:rsid w:val="6E5202A1"/>
    <w:rsid w:val="6E8C0A65"/>
    <w:rsid w:val="6E997B45"/>
    <w:rsid w:val="6ECB74D4"/>
    <w:rsid w:val="6ED35769"/>
    <w:rsid w:val="6EE91F08"/>
    <w:rsid w:val="6F034123"/>
    <w:rsid w:val="6F212360"/>
    <w:rsid w:val="6F30352B"/>
    <w:rsid w:val="6F425C48"/>
    <w:rsid w:val="6F6069B7"/>
    <w:rsid w:val="6F6F577F"/>
    <w:rsid w:val="6F7B483E"/>
    <w:rsid w:val="6F97470A"/>
    <w:rsid w:val="6FA32A5A"/>
    <w:rsid w:val="6FB26C0F"/>
    <w:rsid w:val="6FF05550"/>
    <w:rsid w:val="6FFA6025"/>
    <w:rsid w:val="6FFC39DE"/>
    <w:rsid w:val="700D3661"/>
    <w:rsid w:val="70157CD2"/>
    <w:rsid w:val="70217017"/>
    <w:rsid w:val="70526576"/>
    <w:rsid w:val="705972D8"/>
    <w:rsid w:val="70665846"/>
    <w:rsid w:val="706720D7"/>
    <w:rsid w:val="70766933"/>
    <w:rsid w:val="70A3696C"/>
    <w:rsid w:val="70C90571"/>
    <w:rsid w:val="70CE3E87"/>
    <w:rsid w:val="70D22A6B"/>
    <w:rsid w:val="70D67AFC"/>
    <w:rsid w:val="70DA3FFF"/>
    <w:rsid w:val="70E21604"/>
    <w:rsid w:val="70F1600F"/>
    <w:rsid w:val="711F65A7"/>
    <w:rsid w:val="712E3041"/>
    <w:rsid w:val="71771A6E"/>
    <w:rsid w:val="7178780C"/>
    <w:rsid w:val="719517C4"/>
    <w:rsid w:val="71957788"/>
    <w:rsid w:val="719978BF"/>
    <w:rsid w:val="71B14BA6"/>
    <w:rsid w:val="71D11A7E"/>
    <w:rsid w:val="71DD72F5"/>
    <w:rsid w:val="721D1991"/>
    <w:rsid w:val="721E254E"/>
    <w:rsid w:val="721F2F9F"/>
    <w:rsid w:val="722F090C"/>
    <w:rsid w:val="724D74E9"/>
    <w:rsid w:val="725369C0"/>
    <w:rsid w:val="725C021A"/>
    <w:rsid w:val="726200C4"/>
    <w:rsid w:val="72886ABC"/>
    <w:rsid w:val="7299366B"/>
    <w:rsid w:val="729C0D68"/>
    <w:rsid w:val="72B04486"/>
    <w:rsid w:val="72E9650D"/>
    <w:rsid w:val="72E9788F"/>
    <w:rsid w:val="733F10CD"/>
    <w:rsid w:val="73842267"/>
    <w:rsid w:val="73AD42B2"/>
    <w:rsid w:val="73CD28EB"/>
    <w:rsid w:val="73E81E6D"/>
    <w:rsid w:val="73FD6A9B"/>
    <w:rsid w:val="74135791"/>
    <w:rsid w:val="742C476B"/>
    <w:rsid w:val="743F2BEB"/>
    <w:rsid w:val="744B1D9E"/>
    <w:rsid w:val="7457631C"/>
    <w:rsid w:val="746C78E8"/>
    <w:rsid w:val="7484779D"/>
    <w:rsid w:val="74872009"/>
    <w:rsid w:val="748C2368"/>
    <w:rsid w:val="74A565DC"/>
    <w:rsid w:val="74B25D4D"/>
    <w:rsid w:val="74B84BA5"/>
    <w:rsid w:val="74D10D48"/>
    <w:rsid w:val="74E43DB0"/>
    <w:rsid w:val="74E65A30"/>
    <w:rsid w:val="74ED1E70"/>
    <w:rsid w:val="750425C5"/>
    <w:rsid w:val="75100F74"/>
    <w:rsid w:val="75203C21"/>
    <w:rsid w:val="75460BE5"/>
    <w:rsid w:val="75500A4B"/>
    <w:rsid w:val="75671C0B"/>
    <w:rsid w:val="758663D0"/>
    <w:rsid w:val="759D61C5"/>
    <w:rsid w:val="75CC39D4"/>
    <w:rsid w:val="75D13E69"/>
    <w:rsid w:val="75EC273E"/>
    <w:rsid w:val="76091DA5"/>
    <w:rsid w:val="761965D7"/>
    <w:rsid w:val="76221BFF"/>
    <w:rsid w:val="762A02E6"/>
    <w:rsid w:val="762B1370"/>
    <w:rsid w:val="76313E53"/>
    <w:rsid w:val="765E55FB"/>
    <w:rsid w:val="766864CB"/>
    <w:rsid w:val="76961ADF"/>
    <w:rsid w:val="76BA1A5C"/>
    <w:rsid w:val="76BA485E"/>
    <w:rsid w:val="76D24A75"/>
    <w:rsid w:val="76D452EA"/>
    <w:rsid w:val="76D826C1"/>
    <w:rsid w:val="77067633"/>
    <w:rsid w:val="77414AC1"/>
    <w:rsid w:val="775B7F3E"/>
    <w:rsid w:val="776E6931"/>
    <w:rsid w:val="7785769B"/>
    <w:rsid w:val="77A66CD3"/>
    <w:rsid w:val="77BE11C7"/>
    <w:rsid w:val="77E0160B"/>
    <w:rsid w:val="77F71F2E"/>
    <w:rsid w:val="78166E07"/>
    <w:rsid w:val="781967B6"/>
    <w:rsid w:val="782A06F9"/>
    <w:rsid w:val="789F7B84"/>
    <w:rsid w:val="78BE786D"/>
    <w:rsid w:val="78E50586"/>
    <w:rsid w:val="78F230CB"/>
    <w:rsid w:val="79294354"/>
    <w:rsid w:val="792F0D3F"/>
    <w:rsid w:val="793F728D"/>
    <w:rsid w:val="79530623"/>
    <w:rsid w:val="797A7EA3"/>
    <w:rsid w:val="79BD7357"/>
    <w:rsid w:val="7A061D77"/>
    <w:rsid w:val="7A195DE0"/>
    <w:rsid w:val="7A2D7C6E"/>
    <w:rsid w:val="7A354E80"/>
    <w:rsid w:val="7A553E9B"/>
    <w:rsid w:val="7A587419"/>
    <w:rsid w:val="7A603FB3"/>
    <w:rsid w:val="7A6C75D0"/>
    <w:rsid w:val="7A731775"/>
    <w:rsid w:val="7A845DC4"/>
    <w:rsid w:val="7A900EBA"/>
    <w:rsid w:val="7A9951E7"/>
    <w:rsid w:val="7AE305F9"/>
    <w:rsid w:val="7AE60650"/>
    <w:rsid w:val="7AF30A3D"/>
    <w:rsid w:val="7AF5487A"/>
    <w:rsid w:val="7B290AD7"/>
    <w:rsid w:val="7B4F7596"/>
    <w:rsid w:val="7B7F124B"/>
    <w:rsid w:val="7B865306"/>
    <w:rsid w:val="7B9D5A1A"/>
    <w:rsid w:val="7C076F09"/>
    <w:rsid w:val="7C1776F9"/>
    <w:rsid w:val="7C1E72BD"/>
    <w:rsid w:val="7C2E2A38"/>
    <w:rsid w:val="7C323728"/>
    <w:rsid w:val="7C517135"/>
    <w:rsid w:val="7C546174"/>
    <w:rsid w:val="7C915B0A"/>
    <w:rsid w:val="7CB54299"/>
    <w:rsid w:val="7CBA5A78"/>
    <w:rsid w:val="7CD772C9"/>
    <w:rsid w:val="7CDB5514"/>
    <w:rsid w:val="7CE454F1"/>
    <w:rsid w:val="7D1A1341"/>
    <w:rsid w:val="7D493B7A"/>
    <w:rsid w:val="7D6A55B3"/>
    <w:rsid w:val="7D6B6FBB"/>
    <w:rsid w:val="7D893A6C"/>
    <w:rsid w:val="7D9D011A"/>
    <w:rsid w:val="7DC95DBA"/>
    <w:rsid w:val="7DF31F24"/>
    <w:rsid w:val="7DFA275D"/>
    <w:rsid w:val="7E041511"/>
    <w:rsid w:val="7E173469"/>
    <w:rsid w:val="7E345841"/>
    <w:rsid w:val="7E6D6C09"/>
    <w:rsid w:val="7E8241AC"/>
    <w:rsid w:val="7E8A1CF4"/>
    <w:rsid w:val="7E915FC2"/>
    <w:rsid w:val="7E98453D"/>
    <w:rsid w:val="7E9A2B29"/>
    <w:rsid w:val="7E9B08CA"/>
    <w:rsid w:val="7E9E0AB9"/>
    <w:rsid w:val="7E9E73FE"/>
    <w:rsid w:val="7EB516EC"/>
    <w:rsid w:val="7EDD44C4"/>
    <w:rsid w:val="7EFF7652"/>
    <w:rsid w:val="7F1B701C"/>
    <w:rsid w:val="7F263D66"/>
    <w:rsid w:val="7F283994"/>
    <w:rsid w:val="7F39456B"/>
    <w:rsid w:val="7F457C5C"/>
    <w:rsid w:val="7F504CD5"/>
    <w:rsid w:val="7F68687C"/>
    <w:rsid w:val="7F6C1000"/>
    <w:rsid w:val="7F6C56A6"/>
    <w:rsid w:val="7F6D0074"/>
    <w:rsid w:val="7F7460D5"/>
    <w:rsid w:val="7F8E179E"/>
    <w:rsid w:val="7F8E1B90"/>
    <w:rsid w:val="7F8F0CD1"/>
    <w:rsid w:val="7F972746"/>
    <w:rsid w:val="7F987531"/>
    <w:rsid w:val="7FA71C4B"/>
    <w:rsid w:val="7FAB3D1B"/>
    <w:rsid w:val="7FC8664B"/>
    <w:rsid w:val="7FCD01B1"/>
    <w:rsid w:val="7FEA5510"/>
    <w:rsid w:val="7FF80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sz w:val="21"/>
      <w:szCs w:val="22"/>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1"/>
    <w:next w:val="1"/>
    <w:unhideWhenUsed/>
    <w:qFormat/>
    <w:uiPriority w:val="0"/>
    <w:pPr>
      <w:tabs>
        <w:tab w:val="left" w:pos="450"/>
      </w:tabs>
      <w:spacing w:after="60"/>
      <w:outlineLvl w:val="1"/>
    </w:pPr>
    <w:rPr>
      <w:bCs/>
      <w:iCs/>
      <w:sz w:val="28"/>
      <w:szCs w:val="28"/>
    </w:rPr>
  </w:style>
  <w:style w:type="character" w:default="1" w:styleId="14">
    <w:name w:val="Default Paragraph Font"/>
    <w:unhideWhenUsed/>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4">
    <w:name w:val="annotation text"/>
    <w:basedOn w:val="1"/>
    <w:link w:val="27"/>
    <w:qFormat/>
    <w:uiPriority w:val="0"/>
  </w:style>
  <w:style w:type="paragraph" w:styleId="5">
    <w:name w:val="Body Text"/>
    <w:basedOn w:val="1"/>
    <w:qFormat/>
    <w:uiPriority w:val="0"/>
    <w:pPr>
      <w:overflowPunct w:val="0"/>
      <w:autoSpaceDE w:val="0"/>
      <w:autoSpaceDN w:val="0"/>
      <w:adjustRightInd w:val="0"/>
      <w:spacing w:after="120"/>
      <w:textAlignment w:val="baseline"/>
    </w:pPr>
    <w:rPr>
      <w:rFonts w:eastAsia="MS Mincho"/>
    </w:rPr>
  </w:style>
  <w:style w:type="paragraph" w:styleId="6">
    <w:name w:val="List 2"/>
    <w:basedOn w:val="7"/>
    <w:qFormat/>
    <w:uiPriority w:val="0"/>
    <w:pPr>
      <w:tabs>
        <w:tab w:val="left" w:pos="425"/>
      </w:tabs>
      <w:ind w:left="100" w:leftChars="200" w:hanging="200" w:hangingChars="200"/>
    </w:pPr>
  </w:style>
  <w:style w:type="paragraph" w:styleId="7">
    <w:name w:val="List"/>
    <w:basedOn w:val="5"/>
    <w:qFormat/>
    <w:uiPriority w:val="0"/>
    <w:pPr>
      <w:tabs>
        <w:tab w:val="left" w:pos="425"/>
      </w:tabs>
      <w:ind w:left="425" w:hanging="425"/>
    </w:pPr>
  </w:style>
  <w:style w:type="paragraph" w:styleId="8">
    <w:name w:val="Balloon Text"/>
    <w:basedOn w:val="1"/>
    <w:link w:val="29"/>
    <w:qFormat/>
    <w:uiPriority w:val="0"/>
    <w:pPr>
      <w:spacing w:after="0" w:line="240" w:lineRule="auto"/>
    </w:pPr>
    <w:rPr>
      <w:sz w:val="18"/>
      <w:szCs w:val="18"/>
    </w:rPr>
  </w:style>
  <w:style w:type="paragraph" w:styleId="9">
    <w:name w:val="footer"/>
    <w:basedOn w:val="10"/>
    <w:qFormat/>
    <w:uiPriority w:val="0"/>
    <w:pPr>
      <w:jc w:val="center"/>
    </w:pPr>
    <w:rPr>
      <w:i/>
    </w:rPr>
  </w:style>
  <w:style w:type="paragraph" w:styleId="10">
    <w:name w:val="header"/>
    <w:qFormat/>
    <w:uiPriority w:val="0"/>
    <w:pPr>
      <w:widowControl w:val="0"/>
      <w:spacing w:after="160" w:line="259" w:lineRule="auto"/>
    </w:pPr>
    <w:rPr>
      <w:rFonts w:ascii="Arial" w:hAnsi="Arial" w:eastAsia="Times New Roman" w:cs="Times New Roman"/>
      <w:b/>
      <w:sz w:val="18"/>
      <w:szCs w:val="22"/>
      <w:lang w:val="en-GB" w:eastAsia="en-US" w:bidi="ar-SA"/>
    </w:rPr>
  </w:style>
  <w:style w:type="paragraph" w:styleId="11">
    <w:name w:val="annotation subject"/>
    <w:basedOn w:val="4"/>
    <w:next w:val="4"/>
    <w:link w:val="28"/>
    <w:qFormat/>
    <w:uiPriority w:val="0"/>
    <w:rPr>
      <w:b/>
      <w:bCs/>
    </w:rPr>
  </w:style>
  <w:style w:type="table" w:styleId="13">
    <w:name w:val="Table Grid"/>
    <w:basedOn w:val="1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Hyperlink"/>
    <w:qFormat/>
    <w:uiPriority w:val="0"/>
    <w:rPr>
      <w:color w:val="0000FF"/>
      <w:u w:val="single"/>
    </w:rPr>
  </w:style>
  <w:style w:type="character" w:styleId="17">
    <w:name w:val="annotation reference"/>
    <w:basedOn w:val="14"/>
    <w:qFormat/>
    <w:uiPriority w:val="0"/>
    <w:rPr>
      <w:sz w:val="21"/>
      <w:szCs w:val="21"/>
    </w:rPr>
  </w:style>
  <w:style w:type="paragraph" w:customStyle="1" w:styleId="18">
    <w:name w:val="CR Cover Page"/>
    <w:qFormat/>
    <w:uiPriority w:val="0"/>
    <w:pPr>
      <w:spacing w:after="120" w:line="259" w:lineRule="auto"/>
    </w:pPr>
    <w:rPr>
      <w:rFonts w:ascii="Arial" w:hAnsi="Arial" w:eastAsia="Batang" w:cs="Times New Roman"/>
      <w:sz w:val="21"/>
      <w:szCs w:val="22"/>
      <w:lang w:val="en-GB" w:eastAsia="en-US" w:bidi="ar-SA"/>
    </w:rPr>
  </w:style>
  <w:style w:type="paragraph" w:customStyle="1" w:styleId="19">
    <w:name w:val="B1"/>
    <w:basedOn w:val="7"/>
    <w:qFormat/>
    <w:uiPriority w:val="0"/>
    <w:pPr>
      <w:ind w:left="568" w:hanging="284"/>
    </w:pPr>
    <w:rPr>
      <w:rFonts w:eastAsia="宋体"/>
    </w:rPr>
  </w:style>
  <w:style w:type="paragraph" w:customStyle="1" w:styleId="20">
    <w:name w:val="b110"/>
    <w:basedOn w:val="1"/>
    <w:qFormat/>
    <w:uiPriority w:val="0"/>
    <w:pPr>
      <w:spacing w:before="75" w:after="75"/>
    </w:pPr>
    <w:rPr>
      <w:sz w:val="24"/>
      <w:szCs w:val="24"/>
      <w:lang w:val="en-US" w:eastAsia="zh-CN"/>
    </w:rPr>
  </w:style>
  <w:style w:type="paragraph" w:customStyle="1" w:styleId="21">
    <w:name w:val="B2"/>
    <w:basedOn w:val="6"/>
    <w:qFormat/>
    <w:uiPriority w:val="0"/>
    <w:pPr>
      <w:ind w:left="851" w:leftChars="0" w:hanging="284" w:firstLineChars="0"/>
    </w:pPr>
    <w:rPr>
      <w:rFonts w:eastAsia="宋体"/>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eastAsia="宋体"/>
      <w:sz w:val="18"/>
    </w:rPr>
  </w:style>
  <w:style w:type="paragraph" w:customStyle="1" w:styleId="25">
    <w:name w:val="TH"/>
    <w:basedOn w:val="1"/>
    <w:qFormat/>
    <w:uiPriority w:val="0"/>
    <w:pPr>
      <w:keepNext/>
      <w:keepLines/>
      <w:spacing w:before="60"/>
      <w:jc w:val="center"/>
    </w:pPr>
    <w:rPr>
      <w:rFonts w:ascii="Arial" w:hAnsi="Arial"/>
      <w:b/>
      <w:lang w:val="zh-CN" w:eastAsia="zh-CN"/>
    </w:rPr>
  </w:style>
  <w:style w:type="paragraph" w:customStyle="1" w:styleId="26">
    <w:name w:val="列出段落1"/>
    <w:basedOn w:val="1"/>
    <w:qFormat/>
    <w:uiPriority w:val="34"/>
    <w:pPr>
      <w:spacing w:after="0"/>
      <w:ind w:left="720"/>
    </w:pPr>
    <w:rPr>
      <w:rFonts w:ascii="Calibri" w:hAnsi="Calibri" w:eastAsia="Calibri"/>
      <w:sz w:val="22"/>
      <w:lang w:val="zh-CN"/>
    </w:rPr>
  </w:style>
  <w:style w:type="character" w:customStyle="1" w:styleId="27">
    <w:name w:val="批注文字 Char"/>
    <w:basedOn w:val="14"/>
    <w:link w:val="4"/>
    <w:qFormat/>
    <w:uiPriority w:val="0"/>
    <w:rPr>
      <w:rFonts w:eastAsia="Times New Roman"/>
      <w:sz w:val="21"/>
      <w:szCs w:val="22"/>
      <w:lang w:val="en-GB" w:eastAsia="en-US"/>
    </w:rPr>
  </w:style>
  <w:style w:type="character" w:customStyle="1" w:styleId="28">
    <w:name w:val="批注主题 Char"/>
    <w:basedOn w:val="27"/>
    <w:link w:val="11"/>
    <w:qFormat/>
    <w:uiPriority w:val="0"/>
    <w:rPr>
      <w:rFonts w:eastAsia="Times New Roman"/>
      <w:b/>
      <w:bCs/>
      <w:sz w:val="21"/>
      <w:szCs w:val="22"/>
      <w:lang w:val="en-GB" w:eastAsia="en-US"/>
    </w:rPr>
  </w:style>
  <w:style w:type="character" w:customStyle="1" w:styleId="29">
    <w:name w:val="批注框文本 Char"/>
    <w:basedOn w:val="14"/>
    <w:link w:val="8"/>
    <w:qFormat/>
    <w:uiPriority w:val="0"/>
    <w:rPr>
      <w:rFonts w:eastAsia="Times New Roman"/>
      <w:sz w:val="18"/>
      <w:szCs w:val="18"/>
      <w:lang w:val="en-GB" w:eastAsia="en-US"/>
    </w:rPr>
  </w:style>
  <w:style w:type="paragraph" w:customStyle="1" w:styleId="30">
    <w:name w:val="_Style 1"/>
    <w:basedOn w:val="1"/>
    <w:qFormat/>
    <w:uiPriority w:val="34"/>
    <w:pPr>
      <w:ind w:left="840" w:leftChars="400"/>
    </w:pPr>
  </w:style>
  <w:style w:type="paragraph" w:customStyle="1" w:styleId="31">
    <w:name w:val="列出段落2"/>
    <w:basedOn w:val="1"/>
    <w:qFormat/>
    <w:uiPriority w:val="34"/>
    <w:pPr>
      <w:spacing w:after="0"/>
      <w:ind w:left="720"/>
    </w:pPr>
    <w:rPr>
      <w:rFonts w:ascii="Calibri" w:hAnsi="Calibri" w:eastAsia="Calibri"/>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3577</Words>
  <Characters>20394</Characters>
  <Lines>169</Lines>
  <Paragraphs>47</Paragraphs>
  <TotalTime>2</TotalTime>
  <ScaleCrop>false</ScaleCrop>
  <LinksUpToDate>false</LinksUpToDate>
  <CharactersWithSpaces>23924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2021-08-06T12:34:00Z</dcterms:created>
  <dc:creator>XieSaiJin-ZTE</dc:creator>
  <cp:lastModifiedBy>ZTE-Yang Ling</cp:lastModifiedBy>
  <dcterms:modified xsi:type="dcterms:W3CDTF">2021-10-01T13:57:40Z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